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CellMar>
          <w:left w:w="0" w:type="dxa"/>
          <w:right w:w="0" w:type="dxa"/>
        </w:tblCellMar>
        <w:tblLook w:val="04A0" w:firstRow="1" w:lastRow="0" w:firstColumn="1" w:lastColumn="0" w:noHBand="0" w:noVBand="1"/>
      </w:tblPr>
      <w:tblGrid>
        <w:gridCol w:w="9753"/>
      </w:tblGrid>
      <w:tr w:rsidR="00CC2C6A" w:rsidRPr="00C134DC" w14:paraId="2CED006E" w14:textId="77777777" w:rsidTr="004C0608">
        <w:trPr>
          <w:trHeight w:val="720"/>
        </w:trPr>
        <w:tc>
          <w:tcPr>
            <w:tcW w:w="5000" w:type="pct"/>
            <w:tcBorders>
              <w:top w:val="nil"/>
              <w:left w:val="nil"/>
              <w:bottom w:val="nil"/>
              <w:right w:val="nil"/>
            </w:tcBorders>
            <w:tcMar>
              <w:top w:w="3200" w:type="dxa"/>
            </w:tcMar>
          </w:tcPr>
          <w:p w14:paraId="2CED006D" w14:textId="7721431C" w:rsidR="00CC2C6A" w:rsidRPr="00C134DC" w:rsidRDefault="007D5E18" w:rsidP="007D5E18">
            <w:pPr>
              <w:pStyle w:val="Title"/>
              <w:jc w:val="center"/>
              <w:rPr>
                <w:rFonts w:asciiTheme="minorHAnsi" w:hAnsiTheme="minorHAnsi" w:cstheme="minorHAnsi"/>
              </w:rPr>
            </w:pPr>
            <w:r>
              <w:rPr>
                <w:rFonts w:asciiTheme="minorHAnsi" w:hAnsiTheme="minorHAnsi" w:cstheme="minorHAnsi"/>
                <w:noProof/>
                <w:lang w:eastAsia="en-GB"/>
              </w:rPr>
              <w:drawing>
                <wp:inline distT="0" distB="0" distL="0" distR="0" wp14:anchorId="52188CE5" wp14:editId="406ABCF6">
                  <wp:extent cx="2232675" cy="1838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 New Logo - Portrait with school name.png"/>
                          <pic:cNvPicPr/>
                        </pic:nvPicPr>
                        <pic:blipFill>
                          <a:blip r:embed="rId12">
                            <a:extLst>
                              <a:ext uri="{28A0092B-C50C-407E-A947-70E740481C1C}">
                                <a14:useLocalDpi xmlns:a14="http://schemas.microsoft.com/office/drawing/2010/main" val="0"/>
                              </a:ext>
                            </a:extLst>
                          </a:blip>
                          <a:stretch>
                            <a:fillRect/>
                          </a:stretch>
                        </pic:blipFill>
                        <pic:spPr>
                          <a:xfrm>
                            <a:off x="0" y="0"/>
                            <a:ext cx="2237526" cy="1842319"/>
                          </a:xfrm>
                          <a:prstGeom prst="rect">
                            <a:avLst/>
                          </a:prstGeom>
                        </pic:spPr>
                      </pic:pic>
                    </a:graphicData>
                  </a:graphic>
                </wp:inline>
              </w:drawing>
            </w:r>
          </w:p>
        </w:tc>
      </w:tr>
      <w:tr w:rsidR="00CC2C6A" w:rsidRPr="00C134DC" w14:paraId="2CED0070" w14:textId="77777777" w:rsidTr="004C0608">
        <w:trPr>
          <w:trHeight w:val="720"/>
        </w:trPr>
        <w:tc>
          <w:tcPr>
            <w:tcW w:w="5000" w:type="pct"/>
            <w:tcBorders>
              <w:top w:val="nil"/>
              <w:left w:val="nil"/>
              <w:bottom w:val="nil"/>
              <w:right w:val="nil"/>
            </w:tcBorders>
            <w:vAlign w:val="bottom"/>
          </w:tcPr>
          <w:p w14:paraId="2CED006F" w14:textId="77777777" w:rsidR="00CC2C6A" w:rsidRPr="00C134DC" w:rsidRDefault="00CC2C6A" w:rsidP="00C134DC">
            <w:pPr>
              <w:pStyle w:val="BodyText"/>
              <w:rPr>
                <w:rFonts w:asciiTheme="minorHAnsi" w:hAnsiTheme="minorHAnsi" w:cstheme="minorHAnsi"/>
              </w:rPr>
            </w:pPr>
          </w:p>
        </w:tc>
      </w:tr>
      <w:tr w:rsidR="00CC2C6A" w:rsidRPr="00C134DC" w14:paraId="2CED0072" w14:textId="77777777" w:rsidTr="004C0608">
        <w:trPr>
          <w:trHeight w:val="720"/>
        </w:trPr>
        <w:sdt>
          <w:sdtPr>
            <w:rPr>
              <w:rFonts w:asciiTheme="minorHAnsi" w:hAnsiTheme="minorHAnsi" w:cstheme="minorHAnsi"/>
              <w:color w:val="A1C4D0" w:themeColor="accent6"/>
              <w:sz w:val="56"/>
              <w14:textFill>
                <w14:gradFill>
                  <w14:gsLst>
                    <w14:gs w14:pos="47000">
                      <w14:schemeClr w14:val="accent6">
                        <w14:lumMod w14:val="75000"/>
                      </w14:schemeClr>
                    </w14:gs>
                    <w14:gs w14:pos="24000">
                      <w14:schemeClr w14:val="accent1"/>
                    </w14:gs>
                    <w14:gs w14:pos="74000">
                      <w14:schemeClr w14:val="accent2">
                        <w14:lumMod w14:val="75000"/>
                      </w14:schemeClr>
                    </w14:gs>
                    <w14:gs w14:pos="0">
                      <w14:srgbClr w14:val="FFC000"/>
                    </w14:gs>
                    <w14:gs w14:pos="100000">
                      <w14:srgbClr w14:val="C00000"/>
                    </w14:gs>
                  </w14:gsLst>
                  <w14:lin w14:ang="0" w14:scaled="0"/>
                </w14:gradFill>
              </w14:textFill>
            </w:rPr>
            <w:alias w:val="MAT_Name"/>
            <w:tag w:val="MAT_Name"/>
            <w:id w:val="5175880"/>
            <w:placeholder>
              <w:docPart w:val="D893D5297D8447D582E1DE67881A9F66"/>
            </w:placeholder>
            <w:dataBinding w:prefixMappings="xmlns:ns0='http://purl.org/dc/elements/1.1/' xmlns:ns1='http://schemas.openxmlformats.org/package/2006/metadata/core-properties' " w:xpath="/ns1:coreProperties[1]/ns0:subject[1]" w:storeItemID="{6C3C8BC8-F283-45AE-878A-BAB7291924A1}"/>
            <w:text/>
          </w:sdtPr>
          <w:sdtEndPr/>
          <w:sdtContent>
            <w:tc>
              <w:tcPr>
                <w:tcW w:w="5000" w:type="pct"/>
                <w:tcBorders>
                  <w:top w:val="nil"/>
                  <w:left w:val="nil"/>
                  <w:bottom w:val="nil"/>
                  <w:right w:val="nil"/>
                </w:tcBorders>
                <w:vAlign w:val="bottom"/>
              </w:tcPr>
              <w:p w14:paraId="2CED0071" w14:textId="1B5C6AF4" w:rsidR="00CC2C6A" w:rsidRPr="00C134DC" w:rsidRDefault="001E5F0A" w:rsidP="00C134DC">
                <w:pPr>
                  <w:pStyle w:val="Cover-Clientname"/>
                  <w:rPr>
                    <w:rFonts w:asciiTheme="minorHAnsi" w:hAnsiTheme="minorHAnsi" w:cstheme="minorHAnsi"/>
                    <w:color w:val="A1C4D0" w:themeColor="accent6"/>
                    <w:sz w:val="56"/>
                  </w:rPr>
                </w:pPr>
                <w:r w:rsidRPr="00C134DC">
                  <w:rPr>
                    <w:rFonts w:asciiTheme="minorHAnsi" w:hAnsiTheme="minorHAnsi" w:cstheme="minorHAnsi"/>
                    <w:color w:val="A1C4D0" w:themeColor="accent6"/>
                    <w:sz w:val="56"/>
                    <w14:textFill>
                      <w14:gradFill>
                        <w14:gsLst>
                          <w14:gs w14:pos="47000">
                            <w14:schemeClr w14:val="accent6">
                              <w14:lumMod w14:val="75000"/>
                            </w14:schemeClr>
                          </w14:gs>
                          <w14:gs w14:pos="24000">
                            <w14:schemeClr w14:val="accent1"/>
                          </w14:gs>
                          <w14:gs w14:pos="74000">
                            <w14:schemeClr w14:val="accent2">
                              <w14:lumMod w14:val="75000"/>
                            </w14:schemeClr>
                          </w14:gs>
                          <w14:gs w14:pos="0">
                            <w14:srgbClr w14:val="FFC000"/>
                          </w14:gs>
                          <w14:gs w14:pos="100000">
                            <w14:srgbClr w14:val="C00000"/>
                          </w14:gs>
                        </w14:gsLst>
                        <w14:lin w14:ang="0" w14:scaled="0"/>
                      </w14:gradFill>
                    </w14:textFill>
                  </w:rPr>
                  <w:t>Attenborough Learning Trust</w:t>
                </w:r>
              </w:p>
            </w:tc>
          </w:sdtContent>
        </w:sdt>
      </w:tr>
      <w:tr w:rsidR="00CC2C6A" w:rsidRPr="00C134DC" w14:paraId="2CED0074" w14:textId="77777777" w:rsidTr="004C0608">
        <w:trPr>
          <w:trHeight w:val="720"/>
        </w:trPr>
        <w:tc>
          <w:tcPr>
            <w:tcW w:w="5000" w:type="pct"/>
            <w:tcBorders>
              <w:top w:val="nil"/>
              <w:left w:val="nil"/>
              <w:bottom w:val="nil"/>
              <w:right w:val="nil"/>
            </w:tcBorders>
          </w:tcPr>
          <w:p w14:paraId="73F6FB2D" w14:textId="77777777" w:rsidR="00D63934" w:rsidRPr="00C134DC" w:rsidRDefault="00D63934" w:rsidP="00C134DC">
            <w:pPr>
              <w:pStyle w:val="Cover-Proposalname"/>
              <w:rPr>
                <w:rFonts w:asciiTheme="minorHAnsi" w:hAnsiTheme="minorHAnsi" w:cstheme="minorHAnsi"/>
                <w:bCs/>
                <w:sz w:val="56"/>
              </w:rPr>
            </w:pPr>
          </w:p>
          <w:p w14:paraId="4990C4D2" w14:textId="48130B92" w:rsidR="009E35A5" w:rsidRPr="00E30566" w:rsidRDefault="00461383" w:rsidP="009E35A5">
            <w:pPr>
              <w:pStyle w:val="Cover-Proposalname"/>
              <w:rPr>
                <w:rFonts w:asciiTheme="minorHAnsi" w:hAnsiTheme="minorHAnsi" w:cstheme="minorHAnsi"/>
                <w:bCs/>
                <w:sz w:val="56"/>
              </w:rPr>
            </w:pPr>
            <w:r>
              <w:rPr>
                <w:rFonts w:asciiTheme="minorHAnsi" w:hAnsiTheme="minorHAnsi" w:cstheme="minorHAnsi"/>
                <w:bCs/>
                <w:sz w:val="56"/>
              </w:rPr>
              <w:t>Admissions</w:t>
            </w:r>
            <w:r w:rsidR="007A7829">
              <w:rPr>
                <w:rFonts w:asciiTheme="minorHAnsi" w:hAnsiTheme="minorHAnsi" w:cstheme="minorHAnsi"/>
                <w:bCs/>
                <w:sz w:val="56"/>
              </w:rPr>
              <w:t xml:space="preserve"> Policy</w:t>
            </w:r>
          </w:p>
          <w:p w14:paraId="03981E6C" w14:textId="47935043" w:rsidR="00D63934" w:rsidRDefault="00D63934" w:rsidP="00E105FC">
            <w:pPr>
              <w:pStyle w:val="Cover-Proposalname"/>
              <w:rPr>
                <w:rFonts w:asciiTheme="minorHAnsi" w:hAnsiTheme="minorHAnsi" w:cstheme="minorHAnsi"/>
                <w:bCs/>
                <w:sz w:val="56"/>
              </w:rPr>
            </w:pPr>
          </w:p>
          <w:p w14:paraId="393942D9" w14:textId="7DD3BF57" w:rsidR="00CC2C6A" w:rsidRPr="00C134DC" w:rsidRDefault="00CC2C6A" w:rsidP="00C134DC">
            <w:pPr>
              <w:pStyle w:val="Cover-Proposalname"/>
              <w:rPr>
                <w:rFonts w:asciiTheme="minorHAnsi" w:hAnsiTheme="minorHAnsi" w:cstheme="minorHAnsi"/>
                <w:sz w:val="56"/>
              </w:rPr>
            </w:pPr>
          </w:p>
          <w:p w14:paraId="2CED0073" w14:textId="77068D16" w:rsidR="00210068" w:rsidRPr="00C134DC" w:rsidRDefault="00210068" w:rsidP="00C134DC">
            <w:pPr>
              <w:pStyle w:val="BodyText"/>
              <w:rPr>
                <w:rFonts w:asciiTheme="minorHAnsi" w:hAnsiTheme="minorHAnsi" w:cstheme="minorHAnsi"/>
                <w:b/>
                <w:color w:val="991F3D" w:themeColor="accent2"/>
                <w:sz w:val="64"/>
                <w:szCs w:val="48"/>
              </w:rPr>
            </w:pPr>
          </w:p>
        </w:tc>
      </w:tr>
    </w:tbl>
    <w:p w14:paraId="2CED0076" w14:textId="77777777" w:rsidR="00225A01" w:rsidRPr="00C134DC" w:rsidRDefault="00225A01" w:rsidP="00C134DC">
      <w:pPr>
        <w:rPr>
          <w:rFonts w:asciiTheme="minorHAnsi" w:hAnsiTheme="minorHAnsi" w:cstheme="minorHAnsi"/>
        </w:rPr>
        <w:sectPr w:rsidR="00225A01" w:rsidRPr="00C134DC" w:rsidSect="00D711C3">
          <w:headerReference w:type="even" r:id="rId13"/>
          <w:headerReference w:type="default" r:id="rId14"/>
          <w:footerReference w:type="even" r:id="rId15"/>
          <w:footerReference w:type="default" r:id="rId16"/>
          <w:footerReference w:type="first" r:id="rId17"/>
          <w:pgSz w:w="11907" w:h="16839" w:code="9"/>
          <w:pgMar w:top="720" w:right="1077" w:bottom="720" w:left="1077" w:header="720" w:footer="720" w:gutter="0"/>
          <w:cols w:space="708"/>
          <w:titlePg/>
          <w:docGrid w:linePitch="360"/>
        </w:sectPr>
      </w:pPr>
    </w:p>
    <w:p w14:paraId="6C7F3C0E" w14:textId="49E5A02B" w:rsidR="009E35A5" w:rsidRPr="002F21B6" w:rsidRDefault="0051001A" w:rsidP="002F21B6">
      <w:pPr>
        <w:pStyle w:val="BodyText"/>
        <w:rPr>
          <w:rFonts w:asciiTheme="majorHAnsi" w:hAnsiTheme="majorHAnsi" w:cstheme="majorHAnsi"/>
          <w:color w:val="C00000"/>
          <w:sz w:val="28"/>
          <w:szCs w:val="28"/>
          <w:u w:val="single"/>
        </w:rPr>
      </w:pPr>
      <w:bookmarkStart w:id="0" w:name="content"/>
      <w:bookmarkStart w:id="1" w:name="_Toc341343967"/>
      <w:bookmarkStart w:id="2" w:name="_Toc343676470"/>
      <w:bookmarkStart w:id="3" w:name="_Toc343678593"/>
      <w:bookmarkStart w:id="4" w:name="_Toc343679591"/>
      <w:bookmarkStart w:id="5" w:name="_Toc343773240"/>
      <w:bookmarkStart w:id="6" w:name="_Toc346806747"/>
      <w:bookmarkStart w:id="7" w:name="_Toc515024834"/>
      <w:bookmarkStart w:id="8" w:name="_Toc515024892"/>
      <w:bookmarkStart w:id="9" w:name="_Toc517338950"/>
      <w:r w:rsidRPr="002F21B6">
        <w:rPr>
          <w:rFonts w:asciiTheme="majorHAnsi" w:hAnsiTheme="majorHAnsi" w:cstheme="majorHAnsi"/>
          <w:color w:val="C00000"/>
          <w:sz w:val="28"/>
          <w:szCs w:val="28"/>
          <w:u w:val="single"/>
        </w:rPr>
        <w:lastRenderedPageBreak/>
        <w:t>Admissions</w:t>
      </w:r>
      <w:r w:rsidR="00F020C3" w:rsidRPr="002F21B6">
        <w:rPr>
          <w:rFonts w:asciiTheme="majorHAnsi" w:hAnsiTheme="majorHAnsi" w:cstheme="majorHAnsi"/>
          <w:color w:val="C00000"/>
          <w:sz w:val="28"/>
          <w:szCs w:val="28"/>
          <w:u w:val="single"/>
        </w:rPr>
        <w:t xml:space="preserve"> Policy</w:t>
      </w:r>
    </w:p>
    <w:p w14:paraId="22399927" w14:textId="6DC035F9" w:rsidR="00F47E1F" w:rsidRPr="002F21B6" w:rsidRDefault="00F47E1F" w:rsidP="002F21B6">
      <w:pPr>
        <w:pStyle w:val="BodyText"/>
        <w:rPr>
          <w:rFonts w:asciiTheme="majorHAnsi" w:hAnsiTheme="majorHAnsi" w:cstheme="majorHAnsi"/>
          <w:sz w:val="22"/>
          <w:szCs w:val="22"/>
        </w:rPr>
      </w:pPr>
    </w:p>
    <w:p w14:paraId="5D32ED9F" w14:textId="368CD1E2"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Purpose</w:t>
      </w:r>
    </w:p>
    <w:p w14:paraId="7CC48765" w14:textId="464FDC75"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The purpose of this policy is to set out clearly the admission arrangements for families when seeking a first</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time or ‘in year’ school place at </w:t>
      </w:r>
      <w:r w:rsidR="007D5E18" w:rsidRPr="007D5E18">
        <w:rPr>
          <w:rFonts w:asciiTheme="majorHAnsi" w:hAnsiTheme="majorHAnsi" w:cstheme="majorHAnsi"/>
          <w:color w:val="000000" w:themeColor="text1"/>
          <w:sz w:val="22"/>
          <w:szCs w:val="22"/>
        </w:rPr>
        <w:t xml:space="preserve">Buswells Lodge Primary School. </w:t>
      </w:r>
      <w:r w:rsidRPr="002F21B6">
        <w:rPr>
          <w:rFonts w:asciiTheme="majorHAnsi" w:eastAsiaTheme="minorHAnsi" w:hAnsiTheme="majorHAnsi" w:cstheme="majorHAnsi"/>
          <w:color w:val="000000" w:themeColor="text1"/>
          <w:sz w:val="22"/>
          <w:szCs w:val="22"/>
          <w:lang w:eastAsia="en-US"/>
        </w:rPr>
        <w:t>Arrangements are made in accordance with Local</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Authority coordinated admissions arrangements.</w:t>
      </w:r>
    </w:p>
    <w:p w14:paraId="2BFFEF89"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1A8B15EC" w14:textId="19DE62B4"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Policy statement</w:t>
      </w:r>
    </w:p>
    <w:p w14:paraId="5046C1F5" w14:textId="6B0665D2"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 xml:space="preserve">This policy is to comply with the statutory duty placed on </w:t>
      </w:r>
      <w:r w:rsidR="004F56B0" w:rsidRPr="002F21B6">
        <w:rPr>
          <w:rFonts w:asciiTheme="majorHAnsi" w:hAnsiTheme="majorHAnsi" w:cstheme="majorHAnsi"/>
          <w:color w:val="000000" w:themeColor="text1"/>
          <w:sz w:val="22"/>
          <w:szCs w:val="22"/>
        </w:rPr>
        <w:t>Attenborough Learning</w:t>
      </w:r>
      <w:r w:rsidRPr="002F21B6">
        <w:rPr>
          <w:rFonts w:asciiTheme="majorHAnsi" w:eastAsiaTheme="minorHAnsi" w:hAnsiTheme="majorHAnsi" w:cstheme="majorHAnsi"/>
          <w:color w:val="000000" w:themeColor="text1"/>
          <w:sz w:val="22"/>
          <w:szCs w:val="22"/>
          <w:lang w:eastAsia="en-US"/>
        </w:rPr>
        <w:t xml:space="preserve"> Trust and its primary</w:t>
      </w:r>
      <w:r w:rsidR="00A9328F">
        <w:rPr>
          <w:rFonts w:asciiTheme="majorHAnsi" w:eastAsiaTheme="minorHAnsi" w:hAnsiTheme="majorHAnsi" w:cstheme="majorHAnsi"/>
          <w:color w:val="000000" w:themeColor="text1"/>
          <w:sz w:val="22"/>
          <w:szCs w:val="22"/>
          <w:lang w:eastAsia="en-US"/>
        </w:rPr>
        <w:t>, infant</w:t>
      </w:r>
      <w:r w:rsidRPr="002F21B6">
        <w:rPr>
          <w:rFonts w:asciiTheme="majorHAnsi" w:eastAsiaTheme="minorHAnsi" w:hAnsiTheme="majorHAnsi" w:cstheme="majorHAnsi"/>
          <w:color w:val="000000" w:themeColor="text1"/>
          <w:sz w:val="22"/>
          <w:szCs w:val="22"/>
          <w:lang w:eastAsia="en-US"/>
        </w:rPr>
        <w:t xml:space="preserve"> and junior schools</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to adhere to the national School Admissions Code, September 2021.</w:t>
      </w:r>
    </w:p>
    <w:p w14:paraId="78CC7C0A"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458BC49F" w14:textId="2417336E"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Definitions</w:t>
      </w:r>
    </w:p>
    <w:p w14:paraId="6F9E423A" w14:textId="0CF33B2A"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This policy which follows the guiding principles and requirements of the National School Admissions Code and</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where the words ‘must’ and ‘must not’ represent a mandatory requirement.</w:t>
      </w:r>
    </w:p>
    <w:p w14:paraId="4E75AE03"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255F9E76" w14:textId="566F9DA7"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Responsibilities</w:t>
      </w:r>
    </w:p>
    <w:p w14:paraId="2094B791" w14:textId="662A96B8" w:rsidR="00F47E1F" w:rsidRPr="002F21B6" w:rsidRDefault="00A9328F" w:rsidP="002F21B6">
      <w:pPr>
        <w:pStyle w:val="BodyText"/>
        <w:rPr>
          <w:rFonts w:asciiTheme="majorHAnsi" w:hAnsiTheme="majorHAnsi" w:cstheme="majorHAnsi"/>
          <w:color w:val="000000" w:themeColor="text1"/>
          <w:sz w:val="22"/>
          <w:szCs w:val="22"/>
        </w:rPr>
      </w:pPr>
      <w:r>
        <w:rPr>
          <w:rFonts w:asciiTheme="majorHAnsi" w:eastAsiaTheme="minorHAnsi" w:hAnsiTheme="majorHAnsi" w:cstheme="majorHAnsi"/>
          <w:color w:val="000000" w:themeColor="text1"/>
          <w:sz w:val="22"/>
          <w:szCs w:val="22"/>
          <w:lang w:eastAsia="en-US"/>
        </w:rPr>
        <w:t>Attenborough Learning</w:t>
      </w:r>
      <w:r w:rsidR="00F47E1F" w:rsidRPr="002F21B6">
        <w:rPr>
          <w:rFonts w:asciiTheme="majorHAnsi" w:eastAsiaTheme="minorHAnsi" w:hAnsiTheme="majorHAnsi" w:cstheme="majorHAnsi"/>
          <w:color w:val="000000" w:themeColor="text1"/>
          <w:sz w:val="22"/>
          <w:szCs w:val="22"/>
          <w:lang w:eastAsia="en-US"/>
        </w:rPr>
        <w:t xml:space="preserve"> Trust has the responsibility to adhere and comply with the National School Admissions Code, 2021</w:t>
      </w:r>
      <w:r w:rsidR="00F47E1F" w:rsidRPr="002F21B6">
        <w:rPr>
          <w:rFonts w:asciiTheme="majorHAnsi" w:hAnsiTheme="majorHAnsi" w:cstheme="majorHAnsi"/>
          <w:color w:val="000000" w:themeColor="text1"/>
          <w:sz w:val="22"/>
          <w:szCs w:val="22"/>
        </w:rPr>
        <w:t xml:space="preserve"> </w:t>
      </w:r>
      <w:r w:rsidR="00F47E1F" w:rsidRPr="002F21B6">
        <w:rPr>
          <w:rFonts w:asciiTheme="majorHAnsi" w:eastAsiaTheme="minorHAnsi" w:hAnsiTheme="majorHAnsi" w:cstheme="majorHAnsi"/>
          <w:color w:val="000000" w:themeColor="text1"/>
          <w:sz w:val="22"/>
          <w:szCs w:val="22"/>
          <w:lang w:eastAsia="en-US"/>
        </w:rPr>
        <w:t>working in partnership with Local Authorities</w:t>
      </w:r>
    </w:p>
    <w:p w14:paraId="61EFBC92"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0D92B14C" w14:textId="23F8C98D"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Related policies</w:t>
      </w:r>
    </w:p>
    <w:p w14:paraId="4FA870BF" w14:textId="698A1EA5"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 xml:space="preserve">National School Admissions Code, 2021 </w:t>
      </w:r>
    </w:p>
    <w:p w14:paraId="622805B5"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0BFA3BD0" w14:textId="22E7412C"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Monitoring</w:t>
      </w:r>
    </w:p>
    <w:p w14:paraId="19D547AC" w14:textId="77777777"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This policy will be monitored by the Trust and schools for which it applies too.</w:t>
      </w:r>
    </w:p>
    <w:p w14:paraId="73F678D1"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262B524D" w14:textId="17DB0032"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Review</w:t>
      </w:r>
    </w:p>
    <w:p w14:paraId="0CB78880" w14:textId="44B72BA8"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The policy will be reviewed annually by the Trust Board for determination for the following year admission</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intake. If any proposed change</w:t>
      </w:r>
      <w:r w:rsidR="00AB112F">
        <w:rPr>
          <w:rFonts w:asciiTheme="majorHAnsi" w:eastAsiaTheme="minorHAnsi" w:hAnsiTheme="majorHAnsi" w:cstheme="majorHAnsi"/>
          <w:color w:val="000000" w:themeColor="text1"/>
          <w:sz w:val="22"/>
          <w:szCs w:val="22"/>
          <w:lang w:eastAsia="en-US"/>
        </w:rPr>
        <w:t>s</w:t>
      </w:r>
      <w:r w:rsidRPr="002F21B6">
        <w:rPr>
          <w:rFonts w:asciiTheme="majorHAnsi" w:eastAsiaTheme="minorHAnsi" w:hAnsiTheme="majorHAnsi" w:cstheme="majorHAnsi"/>
          <w:color w:val="000000" w:themeColor="text1"/>
          <w:sz w:val="22"/>
          <w:szCs w:val="22"/>
          <w:lang w:eastAsia="en-US"/>
        </w:rPr>
        <w:t xml:space="preserve"> are suggested, these need to be consulted as per the requirements of the</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School Admissions Code</w:t>
      </w:r>
    </w:p>
    <w:p w14:paraId="41CA3F53"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04AEE9B7" w14:textId="63905693" w:rsidR="00F47E1F" w:rsidRPr="002F21B6" w:rsidRDefault="00F47E1F" w:rsidP="002F21B6">
      <w:pPr>
        <w:pStyle w:val="BodyText"/>
        <w:rPr>
          <w:rFonts w:asciiTheme="majorHAnsi" w:eastAsiaTheme="minorHAnsi" w:hAnsiTheme="majorHAnsi" w:cstheme="majorHAnsi"/>
          <w:sz w:val="22"/>
          <w:szCs w:val="22"/>
          <w:lang w:eastAsia="en-US"/>
        </w:rPr>
      </w:pPr>
      <w:r w:rsidRPr="002F21B6">
        <w:rPr>
          <w:rFonts w:asciiTheme="majorHAnsi" w:eastAsiaTheme="minorHAnsi" w:hAnsiTheme="majorHAnsi" w:cstheme="majorHAnsi"/>
          <w:color w:val="C00000"/>
          <w:sz w:val="22"/>
          <w:szCs w:val="22"/>
          <w:lang w:eastAsia="en-US"/>
        </w:rPr>
        <w:t>Admission arrangements</w:t>
      </w:r>
    </w:p>
    <w:p w14:paraId="66173D6A" w14:textId="6AFDF6A1" w:rsidR="00F47E1F" w:rsidRPr="002F21B6" w:rsidRDefault="007D5E18" w:rsidP="002F21B6">
      <w:pPr>
        <w:pStyle w:val="BodyText"/>
        <w:rPr>
          <w:rFonts w:asciiTheme="majorHAnsi" w:hAnsiTheme="majorHAnsi" w:cstheme="majorHAnsi"/>
          <w:color w:val="000000" w:themeColor="text1"/>
          <w:sz w:val="22"/>
          <w:szCs w:val="22"/>
        </w:rPr>
      </w:pPr>
      <w:r w:rsidRPr="007D5E18">
        <w:rPr>
          <w:rFonts w:asciiTheme="majorHAnsi" w:hAnsiTheme="majorHAnsi" w:cstheme="majorHAnsi"/>
          <w:color w:val="000000" w:themeColor="text1"/>
          <w:sz w:val="22"/>
          <w:szCs w:val="22"/>
        </w:rPr>
        <w:t>Buswells Lodge Primary School</w:t>
      </w:r>
      <w:r w:rsidR="00F47E1F" w:rsidRPr="002F21B6">
        <w:rPr>
          <w:rFonts w:asciiTheme="majorHAnsi" w:eastAsiaTheme="minorHAnsi" w:hAnsiTheme="majorHAnsi" w:cstheme="majorHAnsi"/>
          <w:color w:val="000000" w:themeColor="text1"/>
          <w:sz w:val="22"/>
          <w:szCs w:val="22"/>
          <w:lang w:eastAsia="en-US"/>
        </w:rPr>
        <w:t xml:space="preserve"> is a </w:t>
      </w:r>
      <w:r w:rsidRPr="007D5E18">
        <w:rPr>
          <w:rFonts w:asciiTheme="majorHAnsi" w:hAnsiTheme="majorHAnsi" w:cstheme="majorHAnsi"/>
          <w:color w:val="000000" w:themeColor="text1"/>
          <w:sz w:val="22"/>
          <w:szCs w:val="22"/>
        </w:rPr>
        <w:t>3-</w:t>
      </w:r>
      <w:r w:rsidR="00F47E1F" w:rsidRPr="007D5E18">
        <w:rPr>
          <w:rFonts w:asciiTheme="majorHAnsi" w:eastAsiaTheme="minorHAnsi" w:hAnsiTheme="majorHAnsi" w:cstheme="majorHAnsi"/>
          <w:color w:val="000000" w:themeColor="text1"/>
          <w:sz w:val="22"/>
          <w:szCs w:val="22"/>
          <w:lang w:eastAsia="en-US"/>
        </w:rPr>
        <w:t>11 years</w:t>
      </w:r>
      <w:r w:rsidR="00F47E1F" w:rsidRPr="002F21B6">
        <w:rPr>
          <w:rFonts w:asciiTheme="majorHAnsi" w:eastAsiaTheme="minorHAnsi" w:hAnsiTheme="majorHAnsi" w:cstheme="majorHAnsi"/>
          <w:color w:val="000000" w:themeColor="text1"/>
          <w:sz w:val="22"/>
          <w:szCs w:val="22"/>
          <w:lang w:eastAsia="en-US"/>
        </w:rPr>
        <w:t xml:space="preserve"> school in Leicester providing state funded education.</w:t>
      </w:r>
      <w:r w:rsidR="00F47E1F" w:rsidRPr="002F21B6">
        <w:rPr>
          <w:rFonts w:asciiTheme="majorHAnsi" w:hAnsiTheme="majorHAnsi" w:cstheme="majorHAnsi"/>
          <w:color w:val="000000" w:themeColor="text1"/>
          <w:sz w:val="22"/>
          <w:szCs w:val="22"/>
        </w:rPr>
        <w:t xml:space="preserve">  </w:t>
      </w:r>
      <w:r w:rsidR="00E833F0" w:rsidRPr="007D5E18">
        <w:rPr>
          <w:rFonts w:asciiTheme="majorHAnsi" w:hAnsiTheme="majorHAnsi" w:cstheme="majorHAnsi"/>
          <w:color w:val="000000" w:themeColor="text1"/>
          <w:sz w:val="22"/>
          <w:szCs w:val="22"/>
        </w:rPr>
        <w:t>Buswells Lodge Primary School</w:t>
      </w:r>
      <w:r w:rsidR="00E833F0" w:rsidRPr="002F21B6">
        <w:rPr>
          <w:rFonts w:asciiTheme="majorHAnsi" w:eastAsiaTheme="minorHAnsi" w:hAnsiTheme="majorHAnsi" w:cstheme="majorHAnsi"/>
          <w:color w:val="000000" w:themeColor="text1"/>
          <w:sz w:val="22"/>
          <w:szCs w:val="22"/>
          <w:lang w:eastAsia="en-US"/>
        </w:rPr>
        <w:t xml:space="preserve"> </w:t>
      </w:r>
      <w:r w:rsidR="00F47E1F" w:rsidRPr="002F21B6">
        <w:rPr>
          <w:rFonts w:asciiTheme="majorHAnsi" w:eastAsiaTheme="minorHAnsi" w:hAnsiTheme="majorHAnsi" w:cstheme="majorHAnsi"/>
          <w:color w:val="000000" w:themeColor="text1"/>
          <w:sz w:val="22"/>
          <w:szCs w:val="22"/>
          <w:lang w:eastAsia="en-US"/>
        </w:rPr>
        <w:t xml:space="preserve">is a member of the </w:t>
      </w:r>
      <w:r w:rsidR="002F21B6" w:rsidRPr="002F21B6">
        <w:rPr>
          <w:rFonts w:asciiTheme="majorHAnsi" w:hAnsiTheme="majorHAnsi" w:cstheme="majorHAnsi"/>
          <w:color w:val="000000" w:themeColor="text1"/>
          <w:sz w:val="22"/>
          <w:szCs w:val="22"/>
        </w:rPr>
        <w:t>Attenborough Learning</w:t>
      </w:r>
      <w:r w:rsidR="00F47E1F" w:rsidRPr="002F21B6">
        <w:rPr>
          <w:rFonts w:asciiTheme="majorHAnsi" w:eastAsiaTheme="minorHAnsi" w:hAnsiTheme="majorHAnsi" w:cstheme="majorHAnsi"/>
          <w:color w:val="000000" w:themeColor="text1"/>
          <w:sz w:val="22"/>
          <w:szCs w:val="22"/>
          <w:lang w:eastAsia="en-US"/>
        </w:rPr>
        <w:t xml:space="preserve"> Trust.</w:t>
      </w:r>
      <w:r w:rsidR="00F47E1F" w:rsidRPr="002F21B6">
        <w:rPr>
          <w:rFonts w:asciiTheme="majorHAnsi" w:hAnsiTheme="majorHAnsi" w:cstheme="majorHAnsi"/>
          <w:color w:val="000000" w:themeColor="text1"/>
          <w:sz w:val="22"/>
          <w:szCs w:val="22"/>
        </w:rPr>
        <w:t xml:space="preserve">  </w:t>
      </w:r>
      <w:r w:rsidR="00F47E1F" w:rsidRPr="002F21B6">
        <w:rPr>
          <w:rFonts w:asciiTheme="majorHAnsi" w:eastAsiaTheme="minorHAnsi" w:hAnsiTheme="majorHAnsi" w:cstheme="majorHAnsi"/>
          <w:color w:val="000000" w:themeColor="text1"/>
          <w:sz w:val="22"/>
          <w:szCs w:val="22"/>
          <w:lang w:eastAsia="en-US"/>
        </w:rPr>
        <w:t>The purpose of this policy is to ensure families understand the process of applying for a school place and</w:t>
      </w:r>
      <w:r w:rsidR="002F21B6" w:rsidRPr="002F21B6">
        <w:rPr>
          <w:rFonts w:asciiTheme="majorHAnsi" w:hAnsiTheme="majorHAnsi" w:cstheme="majorHAnsi"/>
          <w:color w:val="000000" w:themeColor="text1"/>
          <w:sz w:val="22"/>
          <w:szCs w:val="22"/>
        </w:rPr>
        <w:t xml:space="preserve"> </w:t>
      </w:r>
      <w:r w:rsidR="00F47E1F" w:rsidRPr="002F21B6">
        <w:rPr>
          <w:rFonts w:asciiTheme="majorHAnsi" w:eastAsiaTheme="minorHAnsi" w:hAnsiTheme="majorHAnsi" w:cstheme="majorHAnsi"/>
          <w:color w:val="000000" w:themeColor="text1"/>
          <w:sz w:val="22"/>
          <w:szCs w:val="22"/>
          <w:lang w:eastAsia="en-US"/>
        </w:rPr>
        <w:t>determine how places are allocated and offered in a transparent and fair manner.</w:t>
      </w:r>
    </w:p>
    <w:p w14:paraId="0FA9FC18"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p>
    <w:p w14:paraId="0678E054" w14:textId="013B2CC1"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 xml:space="preserve">The school admits children into </w:t>
      </w:r>
      <w:r w:rsidR="00E833F0" w:rsidRPr="00E833F0">
        <w:rPr>
          <w:rFonts w:asciiTheme="majorHAnsi" w:hAnsiTheme="majorHAnsi" w:cstheme="majorHAnsi"/>
          <w:color w:val="000000" w:themeColor="text1"/>
          <w:sz w:val="22"/>
          <w:szCs w:val="22"/>
        </w:rPr>
        <w:t>Reception</w:t>
      </w:r>
      <w:r w:rsidRPr="002F21B6">
        <w:rPr>
          <w:rFonts w:asciiTheme="majorHAnsi" w:eastAsiaTheme="minorHAnsi" w:hAnsiTheme="majorHAnsi" w:cstheme="majorHAnsi"/>
          <w:color w:val="000000" w:themeColor="text1"/>
          <w:sz w:val="22"/>
          <w:szCs w:val="22"/>
          <w:lang w:eastAsia="en-US"/>
        </w:rPr>
        <w:t xml:space="preserve"> from the start of the autumn term.</w:t>
      </w:r>
      <w:r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The Local Authority will make the offers of places on behalf of </w:t>
      </w:r>
      <w:r w:rsidR="00E833F0" w:rsidRPr="007D5E18">
        <w:rPr>
          <w:rFonts w:asciiTheme="majorHAnsi" w:hAnsiTheme="majorHAnsi" w:cstheme="majorHAnsi"/>
          <w:color w:val="000000" w:themeColor="text1"/>
          <w:sz w:val="22"/>
          <w:szCs w:val="22"/>
        </w:rPr>
        <w:t>Buswells Lodge Primary School</w:t>
      </w:r>
      <w:r w:rsidRPr="002F21B6">
        <w:rPr>
          <w:rFonts w:asciiTheme="majorHAnsi" w:eastAsiaTheme="minorHAnsi" w:hAnsiTheme="majorHAnsi" w:cstheme="majorHAnsi"/>
          <w:color w:val="000000" w:themeColor="text1"/>
          <w:sz w:val="22"/>
          <w:szCs w:val="22"/>
          <w:lang w:eastAsia="en-US"/>
        </w:rPr>
        <w:t xml:space="preserve"> as required by the School</w:t>
      </w:r>
      <w:r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Admissions Code, 2021</w:t>
      </w:r>
    </w:p>
    <w:p w14:paraId="37BD7534" w14:textId="43832520" w:rsidR="00164295" w:rsidRDefault="00164295" w:rsidP="002F21B6">
      <w:pPr>
        <w:pStyle w:val="BodyText"/>
        <w:rPr>
          <w:rFonts w:asciiTheme="majorHAnsi" w:eastAsiaTheme="minorHAnsi" w:hAnsiTheme="majorHAnsi" w:cstheme="majorHAnsi"/>
          <w:color w:val="C00000"/>
          <w:sz w:val="22"/>
          <w:szCs w:val="22"/>
          <w:lang w:eastAsia="en-US"/>
        </w:rPr>
      </w:pPr>
    </w:p>
    <w:p w14:paraId="6642B30E" w14:textId="06EC7126"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Published Admissions Number (PAN)</w:t>
      </w:r>
    </w:p>
    <w:p w14:paraId="41769813" w14:textId="003456A1" w:rsidR="00F47E1F"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xml:space="preserve">The school admits </w:t>
      </w:r>
      <w:r w:rsidR="00E833F0" w:rsidRPr="00E833F0">
        <w:rPr>
          <w:rFonts w:asciiTheme="majorHAnsi" w:hAnsiTheme="majorHAnsi" w:cstheme="majorHAnsi"/>
          <w:color w:val="000000" w:themeColor="text1"/>
          <w:sz w:val="22"/>
          <w:szCs w:val="22"/>
        </w:rPr>
        <w:t>60</w:t>
      </w:r>
      <w:r w:rsidRPr="002F21B6">
        <w:rPr>
          <w:rFonts w:asciiTheme="majorHAnsi" w:eastAsiaTheme="minorHAnsi" w:hAnsiTheme="majorHAnsi" w:cstheme="majorHAnsi"/>
          <w:color w:val="000000" w:themeColor="text1"/>
          <w:sz w:val="22"/>
          <w:szCs w:val="22"/>
          <w:lang w:eastAsia="en-US"/>
        </w:rPr>
        <w:t xml:space="preserve"> pupils per year group at First Time Admissions (FTA). This is known as the Published</w:t>
      </w:r>
      <w:r w:rsidR="0081282C"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Admission Number (PAN).</w:t>
      </w:r>
    </w:p>
    <w:p w14:paraId="72EC1E2D" w14:textId="61AF6EBC" w:rsidR="00164295" w:rsidRDefault="00164295" w:rsidP="002F21B6">
      <w:pPr>
        <w:pStyle w:val="BodyText"/>
        <w:rPr>
          <w:rFonts w:asciiTheme="majorHAnsi" w:hAnsiTheme="majorHAnsi" w:cstheme="majorHAnsi"/>
          <w:color w:val="000000" w:themeColor="text1"/>
          <w:sz w:val="22"/>
          <w:szCs w:val="22"/>
        </w:rPr>
      </w:pPr>
    </w:p>
    <w:p w14:paraId="2237FBB0" w14:textId="65B973D7" w:rsidR="00E00CA7" w:rsidRDefault="00E00CA7" w:rsidP="002F21B6">
      <w:pPr>
        <w:pStyle w:val="BodyText"/>
        <w:rPr>
          <w:rFonts w:asciiTheme="majorHAnsi" w:hAnsiTheme="majorHAnsi" w:cstheme="majorHAnsi"/>
          <w:color w:val="000000" w:themeColor="text1"/>
          <w:sz w:val="22"/>
          <w:szCs w:val="22"/>
        </w:rPr>
      </w:pPr>
    </w:p>
    <w:p w14:paraId="169DEF20" w14:textId="77777777" w:rsidR="00E00CA7" w:rsidRPr="002F21B6" w:rsidRDefault="00E00CA7" w:rsidP="002F21B6">
      <w:pPr>
        <w:pStyle w:val="BodyText"/>
        <w:rPr>
          <w:rFonts w:asciiTheme="majorHAnsi" w:hAnsiTheme="majorHAnsi" w:cstheme="majorHAnsi"/>
          <w:color w:val="000000" w:themeColor="text1"/>
          <w:sz w:val="22"/>
          <w:szCs w:val="22"/>
        </w:rPr>
      </w:pPr>
      <w:bookmarkStart w:id="10" w:name="_GoBack"/>
      <w:bookmarkEnd w:id="10"/>
    </w:p>
    <w:p w14:paraId="07EE70FD" w14:textId="3356399E" w:rsidR="0081282C" w:rsidRPr="002F21B6" w:rsidRDefault="00F47E1F" w:rsidP="002F21B6">
      <w:pPr>
        <w:pStyle w:val="BodyText"/>
        <w:rPr>
          <w:rFonts w:asciiTheme="majorHAnsi" w:eastAsiaTheme="minorHAnsi" w:hAnsiTheme="majorHAnsi" w:cstheme="majorHAnsi"/>
          <w:sz w:val="22"/>
          <w:szCs w:val="22"/>
          <w:lang w:eastAsia="en-US"/>
        </w:rPr>
      </w:pPr>
      <w:r w:rsidRPr="002F21B6">
        <w:rPr>
          <w:rFonts w:asciiTheme="majorHAnsi" w:eastAsiaTheme="minorHAnsi" w:hAnsiTheme="majorHAnsi" w:cstheme="majorHAnsi"/>
          <w:color w:val="C00000"/>
          <w:sz w:val="22"/>
          <w:szCs w:val="22"/>
          <w:lang w:eastAsia="en-US"/>
        </w:rPr>
        <w:lastRenderedPageBreak/>
        <w:t>Special Educational Needs</w:t>
      </w:r>
    </w:p>
    <w:p w14:paraId="3838D4BE" w14:textId="4D697942"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Pupils with a Statement of Special Educational Needs or Education, Health, and Care Plan (EHCP) will be</w:t>
      </w:r>
      <w:r w:rsidR="0081282C"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allocated a place before other applications are considered. These allocations will reduce the number of</w:t>
      </w:r>
      <w:r w:rsidR="0081282C"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places available.</w:t>
      </w:r>
    </w:p>
    <w:p w14:paraId="3DBEE353" w14:textId="77777777" w:rsidR="0081282C" w:rsidRPr="002F21B6" w:rsidRDefault="0081282C" w:rsidP="002F21B6">
      <w:pPr>
        <w:pStyle w:val="BodyText"/>
        <w:rPr>
          <w:rFonts w:asciiTheme="majorHAnsi" w:eastAsiaTheme="minorHAnsi" w:hAnsiTheme="majorHAnsi" w:cstheme="majorHAnsi"/>
          <w:color w:val="000000" w:themeColor="text1"/>
          <w:sz w:val="22"/>
          <w:szCs w:val="22"/>
          <w:lang w:eastAsia="en-US"/>
        </w:rPr>
      </w:pPr>
    </w:p>
    <w:p w14:paraId="77463CEF" w14:textId="22D80C56"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First Time Admissions</w:t>
      </w:r>
    </w:p>
    <w:p w14:paraId="62C1CA10" w14:textId="762F8054" w:rsidR="0081282C" w:rsidRPr="002F21B6" w:rsidRDefault="00E833F0" w:rsidP="002F21B6">
      <w:pPr>
        <w:pStyle w:val="BodyText"/>
        <w:rPr>
          <w:rFonts w:asciiTheme="majorHAnsi" w:hAnsiTheme="majorHAnsi" w:cstheme="majorHAnsi"/>
          <w:color w:val="000000" w:themeColor="text1"/>
          <w:sz w:val="22"/>
          <w:szCs w:val="22"/>
        </w:rPr>
      </w:pPr>
      <w:r w:rsidRPr="007D5E18">
        <w:rPr>
          <w:rFonts w:asciiTheme="majorHAnsi" w:hAnsiTheme="majorHAnsi" w:cstheme="majorHAnsi"/>
          <w:color w:val="000000" w:themeColor="text1"/>
          <w:sz w:val="22"/>
          <w:szCs w:val="22"/>
        </w:rPr>
        <w:t>Buswells Lodge Primary School</w:t>
      </w:r>
      <w:r w:rsidR="00F47E1F" w:rsidRPr="002F21B6">
        <w:rPr>
          <w:rFonts w:asciiTheme="majorHAnsi" w:eastAsiaTheme="minorHAnsi" w:hAnsiTheme="majorHAnsi" w:cstheme="majorHAnsi"/>
          <w:color w:val="000000" w:themeColor="text1"/>
          <w:sz w:val="22"/>
          <w:szCs w:val="22"/>
          <w:lang w:eastAsia="en-US"/>
        </w:rPr>
        <w:t xml:space="preserve"> ha</w:t>
      </w:r>
      <w:r w:rsidR="0081282C" w:rsidRPr="002F21B6">
        <w:rPr>
          <w:rFonts w:asciiTheme="majorHAnsi" w:hAnsiTheme="majorHAnsi" w:cstheme="majorHAnsi"/>
          <w:color w:val="000000" w:themeColor="text1"/>
          <w:sz w:val="22"/>
          <w:szCs w:val="22"/>
        </w:rPr>
        <w:t>s</w:t>
      </w:r>
      <w:r w:rsidR="00F47E1F" w:rsidRPr="002F21B6">
        <w:rPr>
          <w:rFonts w:asciiTheme="majorHAnsi" w:eastAsiaTheme="minorHAnsi" w:hAnsiTheme="majorHAnsi" w:cstheme="majorHAnsi"/>
          <w:color w:val="000000" w:themeColor="text1"/>
          <w:sz w:val="22"/>
          <w:szCs w:val="22"/>
          <w:lang w:eastAsia="en-US"/>
        </w:rPr>
        <w:t xml:space="preserve"> a single start for first time admissions at the start of the autumn term for</w:t>
      </w:r>
      <w:r w:rsidR="0081282C" w:rsidRPr="002F21B6">
        <w:rPr>
          <w:rFonts w:asciiTheme="majorHAnsi" w:hAnsiTheme="majorHAnsi" w:cstheme="majorHAnsi"/>
          <w:color w:val="000000" w:themeColor="text1"/>
          <w:sz w:val="22"/>
          <w:szCs w:val="22"/>
        </w:rPr>
        <w:t xml:space="preserve"> </w:t>
      </w:r>
      <w:r w:rsidR="00F47E1F" w:rsidRPr="002F21B6">
        <w:rPr>
          <w:rFonts w:asciiTheme="majorHAnsi" w:eastAsiaTheme="minorHAnsi" w:hAnsiTheme="majorHAnsi" w:cstheme="majorHAnsi"/>
          <w:color w:val="000000" w:themeColor="text1"/>
          <w:sz w:val="22"/>
          <w:szCs w:val="22"/>
          <w:lang w:eastAsia="en-US"/>
        </w:rPr>
        <w:t xml:space="preserve">children aged </w:t>
      </w:r>
      <w:r w:rsidRPr="00E833F0">
        <w:rPr>
          <w:rFonts w:asciiTheme="majorHAnsi" w:hAnsiTheme="majorHAnsi" w:cstheme="majorHAnsi"/>
          <w:color w:val="000000" w:themeColor="text1"/>
          <w:sz w:val="22"/>
          <w:szCs w:val="22"/>
        </w:rPr>
        <w:t>four</w:t>
      </w:r>
      <w:r w:rsidR="00F47E1F" w:rsidRPr="00E833F0">
        <w:rPr>
          <w:rFonts w:asciiTheme="majorHAnsi" w:eastAsiaTheme="minorHAnsi" w:hAnsiTheme="majorHAnsi" w:cstheme="majorHAnsi"/>
          <w:color w:val="000000" w:themeColor="text1"/>
          <w:sz w:val="22"/>
          <w:szCs w:val="22"/>
          <w:lang w:eastAsia="en-US"/>
        </w:rPr>
        <w:t>.</w:t>
      </w:r>
      <w:r w:rsidR="0081282C" w:rsidRPr="00E833F0">
        <w:rPr>
          <w:rFonts w:asciiTheme="majorHAnsi" w:hAnsiTheme="majorHAnsi" w:cstheme="majorHAnsi"/>
          <w:color w:val="000000" w:themeColor="text1"/>
          <w:sz w:val="22"/>
          <w:szCs w:val="22"/>
        </w:rPr>
        <w:t xml:space="preserve"> </w:t>
      </w:r>
      <w:r w:rsidR="00F47E1F" w:rsidRPr="00E833F0">
        <w:rPr>
          <w:rFonts w:asciiTheme="majorHAnsi" w:eastAsiaTheme="minorHAnsi" w:hAnsiTheme="majorHAnsi" w:cstheme="majorHAnsi"/>
          <w:color w:val="000000" w:themeColor="text1"/>
          <w:sz w:val="22"/>
          <w:szCs w:val="22"/>
          <w:lang w:eastAsia="en-US"/>
        </w:rPr>
        <w:t xml:space="preserve">Children are offered a school place from </w:t>
      </w:r>
      <w:r w:rsidR="0081282C" w:rsidRPr="00E833F0">
        <w:rPr>
          <w:rFonts w:asciiTheme="majorHAnsi" w:hAnsiTheme="majorHAnsi" w:cstheme="majorHAnsi"/>
          <w:color w:val="000000" w:themeColor="text1"/>
          <w:sz w:val="22"/>
          <w:szCs w:val="22"/>
        </w:rPr>
        <w:t>four/</w:t>
      </w:r>
      <w:r w:rsidR="00F47E1F" w:rsidRPr="00E833F0">
        <w:rPr>
          <w:rFonts w:asciiTheme="majorHAnsi" w:eastAsiaTheme="minorHAnsi" w:hAnsiTheme="majorHAnsi" w:cstheme="majorHAnsi"/>
          <w:color w:val="000000" w:themeColor="text1"/>
          <w:sz w:val="22"/>
          <w:szCs w:val="22"/>
          <w:lang w:eastAsia="en-US"/>
        </w:rPr>
        <w:t xml:space="preserve">seven years of age, the autumn term following their </w:t>
      </w:r>
      <w:r w:rsidRPr="00E833F0">
        <w:rPr>
          <w:rFonts w:asciiTheme="majorHAnsi" w:hAnsiTheme="majorHAnsi" w:cstheme="majorHAnsi"/>
          <w:color w:val="000000" w:themeColor="text1"/>
          <w:sz w:val="22"/>
          <w:szCs w:val="22"/>
        </w:rPr>
        <w:t>fourth</w:t>
      </w:r>
      <w:r w:rsidR="0081282C" w:rsidRPr="002F21B6">
        <w:rPr>
          <w:rFonts w:asciiTheme="majorHAnsi" w:hAnsiTheme="majorHAnsi" w:cstheme="majorHAnsi"/>
          <w:color w:val="000000" w:themeColor="text1"/>
          <w:sz w:val="22"/>
          <w:szCs w:val="22"/>
        </w:rPr>
        <w:t xml:space="preserve"> </w:t>
      </w:r>
      <w:r w:rsidR="00F47E1F" w:rsidRPr="002F21B6">
        <w:rPr>
          <w:rFonts w:asciiTheme="majorHAnsi" w:eastAsiaTheme="minorHAnsi" w:hAnsiTheme="majorHAnsi" w:cstheme="majorHAnsi"/>
          <w:color w:val="000000" w:themeColor="text1"/>
          <w:sz w:val="22"/>
          <w:szCs w:val="22"/>
          <w:lang w:eastAsia="en-US"/>
        </w:rPr>
        <w:t>birthday.</w:t>
      </w:r>
    </w:p>
    <w:p w14:paraId="5A710E73" w14:textId="016299FE" w:rsidR="00F47E1F" w:rsidRPr="002F21B6" w:rsidRDefault="00F47E1F" w:rsidP="002F21B6">
      <w:pPr>
        <w:pStyle w:val="BodyText"/>
        <w:rPr>
          <w:rFonts w:asciiTheme="majorHAnsi" w:eastAsiaTheme="minorHAnsi" w:hAnsiTheme="majorHAnsi" w:cstheme="majorHAnsi"/>
          <w:sz w:val="22"/>
          <w:szCs w:val="22"/>
          <w:lang w:eastAsia="en-US"/>
        </w:rPr>
      </w:pPr>
    </w:p>
    <w:p w14:paraId="3E443DF9" w14:textId="50621D39" w:rsidR="00F47E1F" w:rsidRPr="002F21B6" w:rsidRDefault="00F47E1F" w:rsidP="002F21B6">
      <w:pPr>
        <w:pStyle w:val="BodyText"/>
        <w:rPr>
          <w:rFonts w:asciiTheme="majorHAnsi" w:hAnsiTheme="majorHAnsi" w:cstheme="majorHAnsi"/>
          <w:color w:val="C00000"/>
          <w:sz w:val="22"/>
          <w:szCs w:val="22"/>
        </w:rPr>
      </w:pPr>
      <w:r w:rsidRPr="002F21B6">
        <w:rPr>
          <w:rFonts w:asciiTheme="majorHAnsi" w:eastAsiaTheme="minorHAnsi" w:hAnsiTheme="majorHAnsi" w:cstheme="majorHAnsi"/>
          <w:color w:val="C00000"/>
          <w:sz w:val="22"/>
          <w:szCs w:val="22"/>
          <w:lang w:eastAsia="en-US"/>
        </w:rPr>
        <w:t>Making a First Time Admission Application (FTA)</w:t>
      </w:r>
    </w:p>
    <w:p w14:paraId="4A984FC8" w14:textId="6D79C9D2"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Arrangements are made in accordance with the Local Authority’s First Time Admissions Coordinated</w:t>
      </w:r>
      <w:r w:rsidR="0081282C"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scheme. This means families must apply to the Local Authority where they live using the Common</w:t>
      </w:r>
      <w:r w:rsidR="0081282C"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Application Form before the closing date for submissions</w:t>
      </w:r>
      <w:r w:rsidR="004F56B0" w:rsidRPr="002F21B6">
        <w:rPr>
          <w:rFonts w:asciiTheme="majorHAnsi" w:hAnsiTheme="majorHAnsi" w:cstheme="majorHAnsi"/>
          <w:color w:val="000000" w:themeColor="text1"/>
          <w:sz w:val="22"/>
          <w:szCs w:val="22"/>
        </w:rPr>
        <w:t xml:space="preserve"> (15</w:t>
      </w:r>
      <w:r w:rsidR="004F56B0" w:rsidRPr="002F21B6">
        <w:rPr>
          <w:rFonts w:asciiTheme="majorHAnsi" w:hAnsiTheme="majorHAnsi" w:cstheme="majorHAnsi"/>
          <w:color w:val="000000" w:themeColor="text1"/>
          <w:sz w:val="22"/>
          <w:szCs w:val="22"/>
          <w:vertAlign w:val="superscript"/>
        </w:rPr>
        <w:t>th</w:t>
      </w:r>
      <w:r w:rsidR="004F56B0" w:rsidRPr="002F21B6">
        <w:rPr>
          <w:rFonts w:asciiTheme="majorHAnsi" w:hAnsiTheme="majorHAnsi" w:cstheme="majorHAnsi"/>
          <w:color w:val="000000" w:themeColor="text1"/>
          <w:sz w:val="22"/>
          <w:szCs w:val="22"/>
        </w:rPr>
        <w:t xml:space="preserve"> January)</w:t>
      </w:r>
      <w:r w:rsidRPr="002F21B6">
        <w:rPr>
          <w:rFonts w:asciiTheme="majorHAnsi" w:eastAsiaTheme="minorHAnsi" w:hAnsiTheme="majorHAnsi" w:cstheme="majorHAnsi"/>
          <w:color w:val="000000" w:themeColor="text1"/>
          <w:sz w:val="22"/>
          <w:szCs w:val="22"/>
          <w:lang w:eastAsia="en-US"/>
        </w:rPr>
        <w:t>.</w:t>
      </w:r>
      <w:r w:rsidR="0081282C"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Families are encouraged to list three choices of schools on the application form including the catchment</w:t>
      </w:r>
      <w:r w:rsidR="00A9328F">
        <w:rPr>
          <w:rFonts w:asciiTheme="majorHAnsi" w:eastAsiaTheme="minorHAnsi" w:hAnsiTheme="majorHAnsi" w:cstheme="majorHAnsi"/>
          <w:color w:val="000000" w:themeColor="text1"/>
          <w:sz w:val="22"/>
          <w:szCs w:val="22"/>
          <w:lang w:eastAsia="en-US"/>
        </w:rPr>
        <w:t xml:space="preserve"> </w:t>
      </w:r>
      <w:r w:rsidRPr="002F21B6">
        <w:rPr>
          <w:rFonts w:asciiTheme="majorHAnsi" w:eastAsiaTheme="minorHAnsi" w:hAnsiTheme="majorHAnsi" w:cstheme="majorHAnsi"/>
          <w:color w:val="000000" w:themeColor="text1"/>
          <w:sz w:val="22"/>
          <w:szCs w:val="22"/>
          <w:lang w:eastAsia="en-US"/>
        </w:rPr>
        <w:t>school for that area. Contact your Local Authority to find out your catchment school(s). The easiest way to apply for a school place is to apply online. To apply online or</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speak to the admission service at your Local Authority, please use the contact details below:</w:t>
      </w:r>
    </w:p>
    <w:p w14:paraId="66485BBD" w14:textId="77777777" w:rsidR="004F56B0" w:rsidRPr="002F21B6" w:rsidRDefault="004F56B0" w:rsidP="002F21B6">
      <w:pPr>
        <w:pStyle w:val="BodyText"/>
        <w:rPr>
          <w:rFonts w:asciiTheme="majorHAnsi" w:hAnsiTheme="majorHAnsi" w:cstheme="majorHAnsi"/>
          <w:sz w:val="22"/>
          <w:szCs w:val="22"/>
        </w:rPr>
      </w:pPr>
    </w:p>
    <w:p w14:paraId="3C2EDDA9" w14:textId="5F94B09D" w:rsidR="00F47E1F" w:rsidRPr="002F21B6" w:rsidRDefault="00F47E1F" w:rsidP="002F21B6">
      <w:pPr>
        <w:pStyle w:val="BodyText"/>
        <w:rPr>
          <w:rFonts w:asciiTheme="majorHAnsi" w:eastAsiaTheme="minorHAnsi" w:hAnsiTheme="majorHAnsi" w:cstheme="majorHAnsi"/>
          <w:sz w:val="22"/>
          <w:szCs w:val="22"/>
          <w:lang w:eastAsia="en-US"/>
        </w:rPr>
      </w:pPr>
      <w:r w:rsidRPr="002F21B6">
        <w:rPr>
          <w:rFonts w:asciiTheme="majorHAnsi" w:eastAsiaTheme="minorHAnsi" w:hAnsiTheme="majorHAnsi" w:cstheme="majorHAnsi"/>
          <w:sz w:val="22"/>
          <w:szCs w:val="22"/>
          <w:lang w:eastAsia="en-US"/>
        </w:rPr>
        <w:t>Leicester City Council</w:t>
      </w:r>
    </w:p>
    <w:p w14:paraId="6CFA80CC" w14:textId="77777777" w:rsidR="00F47E1F" w:rsidRPr="002F21B6" w:rsidRDefault="00F47E1F" w:rsidP="002F21B6">
      <w:pPr>
        <w:pStyle w:val="BodyText"/>
        <w:rPr>
          <w:rFonts w:asciiTheme="majorHAnsi" w:eastAsiaTheme="minorHAnsi" w:hAnsiTheme="majorHAnsi" w:cstheme="majorHAnsi"/>
          <w:sz w:val="22"/>
          <w:szCs w:val="22"/>
          <w:lang w:eastAsia="en-US"/>
        </w:rPr>
      </w:pPr>
      <w:r w:rsidRPr="002F21B6">
        <w:rPr>
          <w:rFonts w:asciiTheme="majorHAnsi" w:eastAsiaTheme="minorHAnsi" w:hAnsiTheme="majorHAnsi" w:cstheme="majorHAnsi"/>
          <w:sz w:val="22"/>
          <w:szCs w:val="22"/>
          <w:lang w:eastAsia="en-US"/>
        </w:rPr>
        <w:t>School Admissions Service - 0116 454 1009-option 1</w:t>
      </w:r>
    </w:p>
    <w:p w14:paraId="612BFB3B" w14:textId="56EFFF59" w:rsidR="00F47E1F" w:rsidRDefault="00034C25" w:rsidP="002F21B6">
      <w:pPr>
        <w:pStyle w:val="BodyText"/>
        <w:rPr>
          <w:rFonts w:asciiTheme="majorHAnsi" w:hAnsiTheme="majorHAnsi" w:cstheme="majorHAnsi"/>
          <w:sz w:val="22"/>
          <w:szCs w:val="22"/>
        </w:rPr>
      </w:pPr>
      <w:hyperlink r:id="rId18" w:history="1">
        <w:r w:rsidR="004F56B0" w:rsidRPr="002F21B6">
          <w:rPr>
            <w:rStyle w:val="Hyperlink"/>
            <w:rFonts w:asciiTheme="majorHAnsi" w:hAnsiTheme="majorHAnsi" w:cstheme="majorHAnsi"/>
            <w:b/>
            <w:bCs/>
            <w:kern w:val="1"/>
            <w:sz w:val="22"/>
            <w:szCs w:val="22"/>
            <w:lang w:eastAsia="en-US"/>
          </w:rPr>
          <w:t>admissions.online@leicester.gov.uk</w:t>
        </w:r>
      </w:hyperlink>
    </w:p>
    <w:p w14:paraId="1127E0D4" w14:textId="6FB85A41" w:rsidR="00A9328F" w:rsidRPr="002F21B6" w:rsidRDefault="00034C25" w:rsidP="002F21B6">
      <w:pPr>
        <w:pStyle w:val="BodyText"/>
        <w:rPr>
          <w:rFonts w:asciiTheme="majorHAnsi" w:hAnsiTheme="majorHAnsi" w:cstheme="majorHAnsi"/>
          <w:sz w:val="22"/>
          <w:szCs w:val="22"/>
        </w:rPr>
      </w:pPr>
      <w:hyperlink r:id="rId19" w:history="1">
        <w:r w:rsidR="00A9328F" w:rsidRPr="00A9328F">
          <w:rPr>
            <w:rStyle w:val="Hyperlink"/>
            <w:rFonts w:asciiTheme="majorHAnsi" w:hAnsiTheme="majorHAnsi" w:cstheme="majorHAnsi"/>
            <w:sz w:val="22"/>
            <w:szCs w:val="22"/>
          </w:rPr>
          <w:t>Leicester City Council Admissions Website</w:t>
        </w:r>
      </w:hyperlink>
    </w:p>
    <w:p w14:paraId="355366E5" w14:textId="77777777" w:rsidR="004F56B0" w:rsidRPr="002F21B6" w:rsidRDefault="004F56B0" w:rsidP="002F21B6">
      <w:pPr>
        <w:pStyle w:val="BodyText"/>
        <w:rPr>
          <w:rFonts w:asciiTheme="majorHAnsi" w:eastAsiaTheme="minorHAnsi" w:hAnsiTheme="majorHAnsi" w:cstheme="majorHAnsi"/>
          <w:sz w:val="22"/>
          <w:szCs w:val="22"/>
          <w:lang w:eastAsia="en-US"/>
        </w:rPr>
      </w:pPr>
    </w:p>
    <w:p w14:paraId="2C76A490" w14:textId="7359437D"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Late Applications</w:t>
      </w:r>
    </w:p>
    <w:p w14:paraId="47FEF773" w14:textId="77777777" w:rsidR="004F56B0"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Any applications received after the 15th January will be considered as a late application. These applications</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will be considered once all other applications that were received on time have been assessed against the</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oversubscription criteria by the Local Authority.</w:t>
      </w:r>
    </w:p>
    <w:p w14:paraId="161BC0C4" w14:textId="77777777" w:rsidR="004F56B0" w:rsidRPr="002F21B6" w:rsidRDefault="004F56B0" w:rsidP="002F21B6">
      <w:pPr>
        <w:pStyle w:val="BodyText"/>
        <w:rPr>
          <w:rFonts w:asciiTheme="majorHAnsi" w:hAnsiTheme="majorHAnsi" w:cstheme="majorHAnsi"/>
          <w:sz w:val="22"/>
          <w:szCs w:val="22"/>
        </w:rPr>
      </w:pPr>
    </w:p>
    <w:p w14:paraId="4350FC01" w14:textId="34EDC134"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Priority and Oversubscription Criteria</w:t>
      </w:r>
    </w:p>
    <w:p w14:paraId="678B8448" w14:textId="5777740C" w:rsidR="00F47E1F"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Where the school receives fewer preferences than there are available places all pupils will be offered a</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place.</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At the point of first-time admission, if there are more requests for places than available, places will be</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allocated up to the PAN in accordance with the priority oversubscription criteria. All other outstanding</w:t>
      </w:r>
      <w:r w:rsidR="004F56B0"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requests will be refused subject to the provisions relating to exceptional circumstances</w:t>
      </w:r>
      <w:r w:rsidR="007172E6" w:rsidRPr="002F21B6">
        <w:rPr>
          <w:rFonts w:asciiTheme="majorHAnsi" w:hAnsiTheme="majorHAnsi" w:cstheme="majorHAnsi"/>
          <w:color w:val="000000" w:themeColor="text1"/>
          <w:sz w:val="22"/>
          <w:szCs w:val="22"/>
        </w:rPr>
        <w:t>.</w:t>
      </w:r>
    </w:p>
    <w:p w14:paraId="07A0BF5F" w14:textId="77777777" w:rsidR="007172E6" w:rsidRPr="002F21B6" w:rsidRDefault="007172E6" w:rsidP="002F21B6">
      <w:pPr>
        <w:pStyle w:val="BodyText"/>
        <w:rPr>
          <w:rFonts w:asciiTheme="majorHAnsi" w:eastAsiaTheme="minorHAnsi" w:hAnsiTheme="majorHAnsi" w:cstheme="majorHAnsi"/>
          <w:sz w:val="22"/>
          <w:szCs w:val="22"/>
          <w:lang w:eastAsia="en-US"/>
        </w:rPr>
      </w:pPr>
    </w:p>
    <w:p w14:paraId="6E5EB42A" w14:textId="7A0C115C" w:rsidR="00F47E1F"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Priority Criteria</w:t>
      </w:r>
      <w:r w:rsidR="00B66E26">
        <w:rPr>
          <w:rFonts w:asciiTheme="majorHAnsi" w:eastAsiaTheme="minorHAnsi" w:hAnsiTheme="majorHAnsi" w:cstheme="majorHAnsi"/>
          <w:color w:val="C00000"/>
          <w:sz w:val="22"/>
          <w:szCs w:val="22"/>
          <w:lang w:eastAsia="en-US"/>
        </w:rPr>
        <w:t xml:space="preserve"> for Infant and Primary Schools</w:t>
      </w:r>
    </w:p>
    <w:p w14:paraId="2D8FDAD1" w14:textId="77777777" w:rsidR="00B66E26"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Criterion 1: Children in the care of a local authority within England or who were previously in the care of a local authority within and outside of England (see note 1). </w:t>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br/>
        <w:t>Criterion 2: Children who have a serious medical condition or exceptional social or domestic needs that make it essential they attend the school requested (see note 2). </w:t>
      </w:r>
      <w:r w:rsidRPr="00EC2742">
        <w:rPr>
          <w:rFonts w:asciiTheme="majorHAnsi" w:eastAsiaTheme="minorHAnsi" w:hAnsiTheme="majorHAnsi" w:cstheme="majorHAnsi"/>
          <w:color w:val="000000" w:themeColor="text1"/>
          <w:sz w:val="22"/>
          <w:szCs w:val="22"/>
          <w:lang w:eastAsia="en-US"/>
        </w:rPr>
        <w:br/>
      </w:r>
    </w:p>
    <w:p w14:paraId="12EC7AFD" w14:textId="63401C70"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Criterion 3: Children whose home address is in the catchment area of the infant or primary school with a sibling at the school or the linked junior school, who will still be on roll when the applicant starts school (see note 3).</w:t>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lastRenderedPageBreak/>
        <w:t>Criterion 4: Children whose home address is outside the catchment area of the infant or primary school with a sibling at the school or linked junior school, who will still be on roll when the applicant starts school (see note 3).</w:t>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br/>
        <w:t>Criterion 5: Children whose home address is in the catchment area of the infant or primary school (see note 4).</w:t>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br/>
        <w:t>Criterion 6: Children who are sons / daughters of staff working at the school for at least 2 years at the time of application (see note 5).</w:t>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br/>
        <w:t>Criterion 7: Children whose home address is outside the catchment area of the infant or primary school and who have requested a place.</w:t>
      </w:r>
    </w:p>
    <w:p w14:paraId="1536E7AC"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Within each criterion priority will be given to children living closest to the school, as measured on a straight-line basis using a geographical information system measuring from the Geo-code reference point from the child’s home address to the Geo-code reference point for the school. </w:t>
      </w:r>
    </w:p>
    <w:p w14:paraId="318B0105" w14:textId="77777777" w:rsidR="00EC2742" w:rsidRDefault="00EC2742" w:rsidP="00EC2742">
      <w:pPr>
        <w:rPr>
          <w:b/>
          <w:bCs/>
        </w:rPr>
      </w:pPr>
    </w:p>
    <w:p w14:paraId="1A1F57C7" w14:textId="77777777" w:rsidR="00B66E26" w:rsidRDefault="00B66E26" w:rsidP="00B66E2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Priority Criteria</w:t>
      </w:r>
      <w:r>
        <w:rPr>
          <w:rFonts w:asciiTheme="majorHAnsi" w:eastAsiaTheme="minorHAnsi" w:hAnsiTheme="majorHAnsi" w:cstheme="majorHAnsi"/>
          <w:color w:val="C00000"/>
          <w:sz w:val="22"/>
          <w:szCs w:val="22"/>
          <w:lang w:eastAsia="en-US"/>
        </w:rPr>
        <w:t xml:space="preserve"> for Junior Schools</w:t>
      </w:r>
    </w:p>
    <w:p w14:paraId="3F773C31"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1: Children in the care of a local authority within England or who were previously in the care of a local authority within and outside of England (see note 1).  </w:t>
      </w:r>
    </w:p>
    <w:p w14:paraId="5C4D07E7"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2: Children who are on roll at the linked infant school at the closing date for applications who will still be on roll when the applicant starts school. These schools are: </w:t>
      </w:r>
    </w:p>
    <w:p w14:paraId="1A9471AA" w14:textId="77777777" w:rsidR="00B66E26" w:rsidRPr="00B66E26" w:rsidRDefault="00B66E26" w:rsidP="00B66E26">
      <w:pPr>
        <w:numPr>
          <w:ilvl w:val="0"/>
          <w:numId w:val="38"/>
        </w:num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Green Lane Infant to Bridge Junior </w:t>
      </w:r>
    </w:p>
    <w:p w14:paraId="23190404" w14:textId="77777777" w:rsidR="00B66E26" w:rsidRPr="00B66E26" w:rsidRDefault="00B66E26" w:rsidP="00B66E26">
      <w:pPr>
        <w:numPr>
          <w:ilvl w:val="0"/>
          <w:numId w:val="38"/>
        </w:num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Inglehurst Infant to Inglehurst Junior </w:t>
      </w:r>
    </w:p>
    <w:p w14:paraId="0433A2DF" w14:textId="77777777" w:rsidR="00B66E26" w:rsidRPr="00B66E26" w:rsidRDefault="00B66E26" w:rsidP="00B66E26">
      <w:pPr>
        <w:numPr>
          <w:ilvl w:val="0"/>
          <w:numId w:val="38"/>
        </w:num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Uplands Infant to Uplands Junior </w:t>
      </w:r>
    </w:p>
    <w:p w14:paraId="4BFBFAE2"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3: Children who have a serious medical condition or exceptional social or domestic needs that make it essential they attend the school (see note 2). </w:t>
      </w:r>
    </w:p>
    <w:p w14:paraId="1CD4A0F2"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4: Children whose home address is in the catchment area of the junior school with a sibling at the school or the linked infant school, who will still be on roll when the applicant starts school (see note 3).</w:t>
      </w:r>
    </w:p>
    <w:p w14:paraId="242F2C86"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5: Children whose home address is outside the catchment area of the junior school with a sibling at the school or linked infant school, who will still be on roll when the applicant starts school (see note 3).</w:t>
      </w:r>
    </w:p>
    <w:p w14:paraId="40CBC488"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6: Children whose home address is in the catchment area of the junior school (see note 4).</w:t>
      </w:r>
    </w:p>
    <w:p w14:paraId="643F638E"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7: Children who are sons / daughters of staff working at the school for at least two years at the time of application (see note 5).  </w:t>
      </w:r>
    </w:p>
    <w:p w14:paraId="6EDB29BB"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Criterion 8: Children whose home address is outside the catchment area of the junior school and who have requested a place.</w:t>
      </w:r>
    </w:p>
    <w:p w14:paraId="68DCE165" w14:textId="77777777" w:rsidR="00B66E26" w:rsidRPr="00B66E26" w:rsidRDefault="00B66E26" w:rsidP="00B66E26">
      <w:pPr>
        <w:rPr>
          <w:rFonts w:asciiTheme="majorHAnsi" w:eastAsiaTheme="minorHAnsi" w:hAnsiTheme="majorHAnsi" w:cstheme="majorHAnsi"/>
          <w:color w:val="000000" w:themeColor="text1"/>
          <w:sz w:val="22"/>
          <w:szCs w:val="22"/>
          <w:lang w:eastAsia="en-US"/>
        </w:rPr>
      </w:pPr>
      <w:r w:rsidRPr="00B66E26">
        <w:rPr>
          <w:rFonts w:asciiTheme="majorHAnsi" w:eastAsiaTheme="minorHAnsi" w:hAnsiTheme="majorHAnsi" w:cstheme="majorHAnsi"/>
          <w:color w:val="000000" w:themeColor="text1"/>
          <w:sz w:val="22"/>
          <w:szCs w:val="22"/>
          <w:lang w:eastAsia="en-US"/>
        </w:rPr>
        <w:t>Within each criterion priority will be given to children living closest to the school, as measured on a straight-line basis using a geographical information system measuring from the Geo-code reference point from the child’s home address to the Geo-code reference point for the school. </w:t>
      </w:r>
    </w:p>
    <w:p w14:paraId="7E4AE425" w14:textId="77777777" w:rsidR="00B66E26" w:rsidRDefault="00B66E26" w:rsidP="00EC2742">
      <w:pPr>
        <w:rPr>
          <w:b/>
          <w:bCs/>
        </w:rPr>
      </w:pPr>
    </w:p>
    <w:p w14:paraId="3CB2DA2F" w14:textId="77777777" w:rsidR="00EC2742" w:rsidRPr="002F21B6" w:rsidRDefault="00EC2742" w:rsidP="00EC2742">
      <w:pPr>
        <w:pStyle w:val="BodyText"/>
        <w:rPr>
          <w:rFonts w:asciiTheme="majorHAnsi" w:eastAsiaTheme="minorHAnsi" w:hAnsiTheme="majorHAnsi" w:cstheme="majorHAnsi"/>
          <w:color w:val="000000" w:themeColor="text1"/>
          <w:sz w:val="22"/>
          <w:szCs w:val="22"/>
          <w:lang w:eastAsia="en-US"/>
        </w:rPr>
      </w:pPr>
      <w:r w:rsidRPr="000A5046">
        <w:rPr>
          <w:rFonts w:asciiTheme="majorHAnsi" w:eastAsiaTheme="minorHAnsi" w:hAnsiTheme="majorHAnsi" w:cstheme="majorHAnsi"/>
          <w:color w:val="C00000"/>
          <w:sz w:val="22"/>
          <w:szCs w:val="22"/>
          <w:lang w:eastAsia="en-US"/>
        </w:rPr>
        <w:t>Notes on Priority Criteria</w:t>
      </w:r>
    </w:p>
    <w:p w14:paraId="383AFDDE" w14:textId="0E96280C"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Note 1:  A “looked after” child is a child who is (a) in the care of a local authority in England, or (b) being provided with accommodation by a local authority in England, in the exercise of their social services function at the time of making an application to the school. A “previously looked after” child is a child who was looked after, either in England or outside* of England, but ceased to be because they were adopted or became subject to a residence order or special guardianship order. A child is regarded as having been in state care outside of England if they were in the care of or were accommodated by a public authority, a religious organisation, or any other provider of care whose sole or main purpose is to benefit society.</w:t>
      </w:r>
    </w:p>
    <w:p w14:paraId="4A29FBA6"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 xml:space="preserve">Note 2:  All schools in Leicester have experience in dealing with children with diverse social and medical needs. However, there may be exceptional cases where there are compelling reasons why it is essential they attend the school requested.  A separate application to be considered under this </w:t>
      </w:r>
      <w:r w:rsidRPr="00EC2742">
        <w:rPr>
          <w:rFonts w:asciiTheme="majorHAnsi" w:eastAsiaTheme="minorHAnsi" w:hAnsiTheme="majorHAnsi" w:cstheme="majorHAnsi"/>
          <w:color w:val="000000" w:themeColor="text1"/>
          <w:sz w:val="22"/>
          <w:szCs w:val="22"/>
          <w:lang w:eastAsia="en-US"/>
        </w:rPr>
        <w:lastRenderedPageBreak/>
        <w:t>category will need to be made.  Please refer to the full guidance shown in the Leicester City coordinated scheme.</w:t>
      </w:r>
    </w:p>
    <w:p w14:paraId="47A7EC84"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Note 3: Sibling means a brother or sister, half brother or sister, adopted brother or sister or child of the parent/carer’s partner. In every case, the child must be living in the same family unit at the same address. Siblings must be on roll at the point of entry.</w:t>
      </w:r>
      <w:r w:rsidRPr="00EC2742">
        <w:rPr>
          <w:rFonts w:asciiTheme="majorHAnsi" w:eastAsiaTheme="minorHAnsi" w:hAnsiTheme="majorHAnsi" w:cstheme="majorHAnsi"/>
          <w:color w:val="000000" w:themeColor="text1"/>
          <w:sz w:val="22"/>
          <w:szCs w:val="22"/>
          <w:lang w:eastAsia="en-US"/>
        </w:rPr>
        <w:br/>
      </w:r>
      <w:r w:rsidRPr="00EC2742">
        <w:rPr>
          <w:rFonts w:asciiTheme="majorHAnsi" w:eastAsiaTheme="minorHAnsi" w:hAnsiTheme="majorHAnsi" w:cstheme="majorHAnsi"/>
          <w:color w:val="000000" w:themeColor="text1"/>
          <w:sz w:val="22"/>
          <w:szCs w:val="22"/>
          <w:lang w:eastAsia="en-US"/>
        </w:rPr>
        <w:br/>
        <w:t>In the case of twins, triplet or other children of multiple births, if the final place is offered to one child, and the remaining sibling(s) would ordinarily be refused, places will be offered to the remaining sibling(s).</w:t>
      </w:r>
    </w:p>
    <w:p w14:paraId="10295C4C"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Catchment area is a geographical area, from which children may be afforded priority for admission to a particular school. Information about the </w:t>
      </w:r>
      <w:hyperlink r:id="rId20" w:tooltip="catchment area for each school (schools' directory)" w:history="1">
        <w:r w:rsidRPr="00EC2742">
          <w:rPr>
            <w:rFonts w:asciiTheme="majorHAnsi" w:eastAsiaTheme="minorHAnsi" w:hAnsiTheme="majorHAnsi" w:cstheme="majorHAnsi"/>
            <w:color w:val="000000" w:themeColor="text1"/>
            <w:sz w:val="22"/>
            <w:szCs w:val="22"/>
            <w:lang w:eastAsia="en-US"/>
          </w:rPr>
          <w:t>catchment area for each school</w:t>
        </w:r>
      </w:hyperlink>
      <w:r w:rsidRPr="00EC2742">
        <w:rPr>
          <w:rFonts w:asciiTheme="majorHAnsi" w:eastAsiaTheme="minorHAnsi" w:hAnsiTheme="majorHAnsi" w:cstheme="majorHAnsi"/>
          <w:color w:val="000000" w:themeColor="text1"/>
          <w:sz w:val="22"/>
          <w:szCs w:val="22"/>
          <w:lang w:eastAsia="en-US"/>
        </w:rPr>
        <w:t> can be found on the Schools' Directory.</w:t>
      </w:r>
    </w:p>
    <w:p w14:paraId="1DC68902"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Note 4: Home address” means the child’s permanent home address at the time of application. In the case of split households, it is the address of the person who receives the Child Benefit. ‘At the time of application’ means the closing date for applications. Informal accommodation arrangements with family and friends are not accepted unless there are very special circumstances and supporting proof is required. An address used for childcare arrangements cannot be used as the home address for the purpose of applying for a school place.</w:t>
      </w:r>
    </w:p>
    <w:p w14:paraId="6482CA72"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Catchment area is a geographical area, from which children may be afforded priority for admission to a particular school. Information about the </w:t>
      </w:r>
      <w:hyperlink r:id="rId21" w:tooltip="catchment area for each school (schools' directory)" w:history="1">
        <w:r w:rsidRPr="00EC2742">
          <w:rPr>
            <w:rFonts w:asciiTheme="majorHAnsi" w:eastAsiaTheme="minorHAnsi" w:hAnsiTheme="majorHAnsi" w:cstheme="majorHAnsi"/>
            <w:color w:val="000000" w:themeColor="text1"/>
            <w:sz w:val="22"/>
            <w:szCs w:val="22"/>
            <w:lang w:eastAsia="en-US"/>
          </w:rPr>
          <w:t>catchment area for each school</w:t>
        </w:r>
      </w:hyperlink>
      <w:r w:rsidRPr="00EC2742">
        <w:rPr>
          <w:rFonts w:asciiTheme="majorHAnsi" w:eastAsiaTheme="minorHAnsi" w:hAnsiTheme="majorHAnsi" w:cstheme="majorHAnsi"/>
          <w:color w:val="000000" w:themeColor="text1"/>
          <w:sz w:val="22"/>
          <w:szCs w:val="22"/>
          <w:lang w:eastAsia="en-US"/>
        </w:rPr>
        <w:t> can be found on the Schools' Directory.</w:t>
      </w:r>
    </w:p>
    <w:p w14:paraId="089D6483" w14:textId="77777777" w:rsidR="00EC2742" w:rsidRPr="00EC2742" w:rsidRDefault="00EC2742" w:rsidP="00EC2742">
      <w:p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Note 5: Admission authorities may give priority in their oversubscription criteria to children of staff in the following circumstances:</w:t>
      </w:r>
    </w:p>
    <w:p w14:paraId="1925BB0D" w14:textId="77777777" w:rsidR="00EC2742" w:rsidRPr="00EC2742" w:rsidRDefault="00EC2742" w:rsidP="00EC2742">
      <w:pPr>
        <w:numPr>
          <w:ilvl w:val="0"/>
          <w:numId w:val="37"/>
        </w:num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Where the member of staff has been employed at the school for 2 or more years at the time at which the application for admission to the school is made; and/or</w:t>
      </w:r>
    </w:p>
    <w:p w14:paraId="5785A3CF" w14:textId="77777777" w:rsidR="00EC2742" w:rsidRDefault="00EC2742" w:rsidP="00EC2742">
      <w:pPr>
        <w:numPr>
          <w:ilvl w:val="0"/>
          <w:numId w:val="37"/>
        </w:numPr>
        <w:rPr>
          <w:rFonts w:asciiTheme="majorHAnsi" w:eastAsiaTheme="minorHAnsi" w:hAnsiTheme="majorHAnsi" w:cstheme="majorHAnsi"/>
          <w:color w:val="000000" w:themeColor="text1"/>
          <w:sz w:val="22"/>
          <w:szCs w:val="22"/>
          <w:lang w:eastAsia="en-US"/>
        </w:rPr>
      </w:pPr>
      <w:r w:rsidRPr="00EC2742">
        <w:rPr>
          <w:rFonts w:asciiTheme="majorHAnsi" w:eastAsiaTheme="minorHAnsi" w:hAnsiTheme="majorHAnsi" w:cstheme="majorHAnsi"/>
          <w:color w:val="000000" w:themeColor="text1"/>
          <w:sz w:val="22"/>
          <w:szCs w:val="22"/>
          <w:lang w:eastAsia="en-US"/>
        </w:rPr>
        <w:t>The member of staff is recruited to fill a vacant post for which there is a demonstrable skill shortage</w:t>
      </w:r>
    </w:p>
    <w:p w14:paraId="7260F658" w14:textId="77777777" w:rsidR="007172E6" w:rsidRPr="002F21B6" w:rsidRDefault="007172E6" w:rsidP="002F21B6">
      <w:pPr>
        <w:pStyle w:val="BodyText"/>
        <w:rPr>
          <w:rFonts w:asciiTheme="majorHAnsi" w:hAnsiTheme="majorHAnsi" w:cstheme="majorHAnsi"/>
          <w:color w:val="000000" w:themeColor="text1"/>
          <w:sz w:val="22"/>
          <w:szCs w:val="22"/>
        </w:rPr>
      </w:pPr>
    </w:p>
    <w:p w14:paraId="423F6477" w14:textId="05002A3C"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Tie Break</w:t>
      </w:r>
    </w:p>
    <w:p w14:paraId="479006C0" w14:textId="054547CA"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If any applicants live exactly the same distance from the school, they will be prioritised by the drawing of</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lots, supervised by an independent officer. This will be carried out by the presiding Local Authority. Where</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children of multiple birth (twins, triplets etc) are tied for the final place, we will admit such siblings even</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if this means exceeding the school’s PAN.</w:t>
      </w:r>
    </w:p>
    <w:p w14:paraId="153D26D1" w14:textId="2878AB99"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If a tie-break is necessary to determine which child is admitted, the allocation of a place will be determined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first by proximity to the school with those living nearest to the school being given priority. Measurement</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of distance is in a straight line from the centre point of the home property to the school’s main designated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front gate, using a computerised mapping system administered by the Local Authority.</w:t>
      </w:r>
    </w:p>
    <w:p w14:paraId="37D1B859" w14:textId="77777777" w:rsidR="007172E6" w:rsidRPr="002F21B6" w:rsidRDefault="007172E6" w:rsidP="002F21B6">
      <w:pPr>
        <w:pStyle w:val="BodyText"/>
        <w:rPr>
          <w:rFonts w:asciiTheme="majorHAnsi" w:eastAsiaTheme="minorHAnsi" w:hAnsiTheme="majorHAnsi" w:cstheme="majorHAnsi"/>
          <w:color w:val="000000" w:themeColor="text1"/>
          <w:sz w:val="22"/>
          <w:szCs w:val="22"/>
          <w:lang w:eastAsia="en-US"/>
        </w:rPr>
      </w:pPr>
    </w:p>
    <w:p w14:paraId="6606CBC2" w14:textId="08EF12CD"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Withdrawal of Allocated Places</w:t>
      </w:r>
    </w:p>
    <w:p w14:paraId="2DC3B548" w14:textId="2E556CCA"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xml:space="preserve">The Local Authority for </w:t>
      </w:r>
      <w:r w:rsidR="00E833F0" w:rsidRPr="007D5E18">
        <w:rPr>
          <w:rFonts w:asciiTheme="majorHAnsi" w:hAnsiTheme="majorHAnsi" w:cstheme="majorHAnsi"/>
          <w:color w:val="000000" w:themeColor="text1"/>
          <w:sz w:val="22"/>
          <w:szCs w:val="22"/>
        </w:rPr>
        <w:t>Buswells Lodge Primary School</w:t>
      </w:r>
      <w:r w:rsidRPr="002F21B6">
        <w:rPr>
          <w:rFonts w:asciiTheme="majorHAnsi" w:eastAsiaTheme="minorHAnsi" w:hAnsiTheme="majorHAnsi" w:cstheme="majorHAnsi"/>
          <w:color w:val="000000" w:themeColor="text1"/>
          <w:sz w:val="22"/>
          <w:szCs w:val="22"/>
          <w:lang w:eastAsia="en-US"/>
        </w:rPr>
        <w:t xml:space="preserve"> may withdraw places once offered in the following</w:t>
      </w:r>
    </w:p>
    <w:p w14:paraId="480E62E6"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circumstances:</w:t>
      </w:r>
    </w:p>
    <w:p w14:paraId="6AF4DFED"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Where it is determined that the places were offered in error.</w:t>
      </w:r>
    </w:p>
    <w:p w14:paraId="4F3F8726"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Where the offer was obtained through a fraudulent or intentionally misleading application.</w:t>
      </w:r>
    </w:p>
    <w:p w14:paraId="0C82AD6C" w14:textId="091E8ADD" w:rsidR="00F47E1F"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Where the family has not responded to the offer within the designated reasonable amount of time</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(20 school days)</w:t>
      </w:r>
    </w:p>
    <w:p w14:paraId="73C20272" w14:textId="77777777" w:rsidR="00164295" w:rsidRPr="002F21B6" w:rsidRDefault="00164295" w:rsidP="002F21B6">
      <w:pPr>
        <w:pStyle w:val="BodyText"/>
        <w:rPr>
          <w:rFonts w:asciiTheme="majorHAnsi" w:hAnsiTheme="majorHAnsi" w:cstheme="majorHAnsi"/>
          <w:color w:val="000000" w:themeColor="text1"/>
          <w:sz w:val="22"/>
          <w:szCs w:val="22"/>
        </w:rPr>
      </w:pPr>
    </w:p>
    <w:p w14:paraId="0C43D198" w14:textId="5B63066C"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Fair Access Protocol</w:t>
      </w:r>
    </w:p>
    <w:p w14:paraId="555C7008" w14:textId="37093591"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lastRenderedPageBreak/>
        <w:t>Local Authorities are required to have Fair Access Protocols in order to make sure that unplaced,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vulnerable children are offered a place at a suitable school as quickly as possible. </w:t>
      </w:r>
      <w:r w:rsidR="00E833F0" w:rsidRPr="007D5E18">
        <w:rPr>
          <w:rFonts w:asciiTheme="majorHAnsi" w:hAnsiTheme="majorHAnsi" w:cstheme="majorHAnsi"/>
          <w:color w:val="000000" w:themeColor="text1"/>
          <w:sz w:val="22"/>
          <w:szCs w:val="22"/>
        </w:rPr>
        <w:t>Buswells Lodge Primary School</w:t>
      </w:r>
      <w:r w:rsidRPr="002F21B6">
        <w:rPr>
          <w:rFonts w:asciiTheme="majorHAnsi" w:eastAsiaTheme="minorHAnsi" w:hAnsiTheme="majorHAnsi" w:cstheme="majorHAnsi"/>
          <w:color w:val="000000" w:themeColor="text1"/>
          <w:sz w:val="22"/>
          <w:szCs w:val="22"/>
          <w:lang w:eastAsia="en-US"/>
        </w:rPr>
        <w:t xml:space="preserve"> will comply with Local Authority’s Fair Access Protocol. This may mean admitting children</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above the PAN.</w:t>
      </w:r>
    </w:p>
    <w:p w14:paraId="5F1A73E7" w14:textId="77777777" w:rsidR="007172E6" w:rsidRPr="002F21B6" w:rsidRDefault="007172E6" w:rsidP="002F21B6">
      <w:pPr>
        <w:pStyle w:val="BodyText"/>
        <w:rPr>
          <w:rFonts w:asciiTheme="majorHAnsi" w:eastAsiaTheme="minorHAnsi" w:hAnsiTheme="majorHAnsi" w:cstheme="majorHAnsi"/>
          <w:sz w:val="22"/>
          <w:szCs w:val="22"/>
          <w:lang w:eastAsia="en-US"/>
        </w:rPr>
      </w:pPr>
    </w:p>
    <w:p w14:paraId="6C20C038" w14:textId="77777777" w:rsidR="007172E6" w:rsidRPr="002F21B6" w:rsidRDefault="00F47E1F" w:rsidP="002F21B6">
      <w:pPr>
        <w:pStyle w:val="BodyText"/>
        <w:rPr>
          <w:rFonts w:asciiTheme="majorHAnsi" w:hAnsiTheme="majorHAnsi" w:cstheme="majorHAnsi"/>
          <w:color w:val="C00000"/>
          <w:sz w:val="22"/>
          <w:szCs w:val="22"/>
        </w:rPr>
      </w:pPr>
      <w:r w:rsidRPr="002F21B6">
        <w:rPr>
          <w:rFonts w:asciiTheme="majorHAnsi" w:eastAsiaTheme="minorHAnsi" w:hAnsiTheme="majorHAnsi" w:cstheme="majorHAnsi"/>
          <w:color w:val="C00000"/>
          <w:sz w:val="22"/>
          <w:szCs w:val="22"/>
          <w:lang w:eastAsia="en-US"/>
        </w:rPr>
        <w:t>Deferred &amp; Part-Time Entry into school</w:t>
      </w:r>
    </w:p>
    <w:p w14:paraId="582D7881" w14:textId="3F7B059A"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Deferred Entry</w:t>
      </w:r>
    </w:p>
    <w:p w14:paraId="52700555" w14:textId="1C2025F8"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A family can defer the date of their child’s admittance into school until later in the school year, but not beyond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the point at which they reach compulsory school age and not beyond the beginning of the final term of the</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school year which the application was made for. The request for deferred entry should be made in writing to</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the school and accompanied where possible with lead professional documentation supporting the application.</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Deferred entry should be indicated on the Common Application Form.</w:t>
      </w:r>
    </w:p>
    <w:p w14:paraId="2A05F854" w14:textId="77777777" w:rsidR="007172E6" w:rsidRPr="002F21B6" w:rsidRDefault="007172E6" w:rsidP="002F21B6">
      <w:pPr>
        <w:pStyle w:val="BodyText"/>
        <w:rPr>
          <w:rFonts w:asciiTheme="majorHAnsi" w:eastAsiaTheme="minorHAnsi" w:hAnsiTheme="majorHAnsi" w:cstheme="majorHAnsi"/>
          <w:color w:val="000000" w:themeColor="text1"/>
          <w:sz w:val="22"/>
          <w:szCs w:val="22"/>
          <w:lang w:eastAsia="en-US"/>
        </w:rPr>
      </w:pPr>
    </w:p>
    <w:p w14:paraId="2E897E7F" w14:textId="42F0643B"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Part Time Entry</w:t>
      </w:r>
    </w:p>
    <w:p w14:paraId="24BAE209" w14:textId="782E43BE" w:rsidR="007172E6"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Where a family wishes, a child may attend school part-time until later in the school year but not beyond the</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point at which they reach compulsory school age. The place at the school will be held open for the child and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not made available to another child until the end of the academic year the place was applied for. Part-time</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entry should be indicated on the Common Application Form.</w:t>
      </w:r>
    </w:p>
    <w:p w14:paraId="184B92D9" w14:textId="77777777" w:rsidR="007172E6" w:rsidRPr="002F21B6" w:rsidRDefault="007172E6" w:rsidP="002F21B6">
      <w:pPr>
        <w:pStyle w:val="BodyText"/>
        <w:rPr>
          <w:rFonts w:asciiTheme="majorHAnsi" w:hAnsiTheme="majorHAnsi" w:cstheme="majorHAnsi"/>
          <w:sz w:val="22"/>
          <w:szCs w:val="22"/>
        </w:rPr>
      </w:pPr>
    </w:p>
    <w:p w14:paraId="7981F7CB" w14:textId="2E87516D" w:rsidR="00F47E1F" w:rsidRPr="002F21B6" w:rsidRDefault="00F47E1F" w:rsidP="002F21B6">
      <w:pPr>
        <w:pStyle w:val="BodyText"/>
        <w:rPr>
          <w:rFonts w:asciiTheme="majorHAnsi" w:eastAsiaTheme="minorHAnsi" w:hAnsiTheme="majorHAnsi" w:cstheme="majorHAnsi"/>
          <w:sz w:val="22"/>
          <w:szCs w:val="22"/>
          <w:lang w:eastAsia="en-US"/>
        </w:rPr>
      </w:pPr>
      <w:r w:rsidRPr="002F21B6">
        <w:rPr>
          <w:rFonts w:asciiTheme="majorHAnsi" w:eastAsiaTheme="minorHAnsi" w:hAnsiTheme="majorHAnsi" w:cstheme="majorHAnsi"/>
          <w:color w:val="C00000"/>
          <w:sz w:val="22"/>
          <w:szCs w:val="22"/>
          <w:lang w:eastAsia="en-US"/>
        </w:rPr>
        <w:t>Admissions of Children Outside Their Normal Age Group</w:t>
      </w:r>
    </w:p>
    <w:p w14:paraId="43CACA33" w14:textId="196DBD1D"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Families may request that their child is admitted outside their normal age group, for example if the</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child is gifted and talented or has experienced problems such as ill health. The request for delayed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entry should be made in writing to the school and accompanied where possible with lead professional</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documentation supporting the application.</w:t>
      </w:r>
    </w:p>
    <w:p w14:paraId="7D59EFF2" w14:textId="77777777" w:rsidR="007172E6" w:rsidRPr="002F21B6" w:rsidRDefault="007172E6" w:rsidP="002F21B6">
      <w:pPr>
        <w:pStyle w:val="BodyText"/>
        <w:rPr>
          <w:rFonts w:asciiTheme="majorHAnsi" w:hAnsiTheme="majorHAnsi" w:cstheme="majorHAnsi"/>
          <w:sz w:val="22"/>
          <w:szCs w:val="22"/>
        </w:rPr>
      </w:pPr>
    </w:p>
    <w:p w14:paraId="63191680" w14:textId="17B55040"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Families of summer born children may choose not to send their child to school until the September</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following their fifth birthday and may request that they are admitted out of their normal age group –</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to reception year rather than year one. (Children born between 1st April and the 31st August are classed</w:t>
      </w:r>
      <w:r w:rsidR="007172E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as summer born).</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 If families of a summer born children wish to defer until entry of the start of year one, they must make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 new in-year application. If the families of summer born children wish for their child to start in</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reception a year later, and therefore be admitted outside their normal year group, they must request</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delayed entry as part of their Common Application Form.</w:t>
      </w:r>
    </w:p>
    <w:p w14:paraId="6DD11EE6" w14:textId="77777777" w:rsidR="007E052A" w:rsidRPr="002F21B6" w:rsidRDefault="007E052A" w:rsidP="002F21B6">
      <w:pPr>
        <w:pStyle w:val="BodyText"/>
        <w:rPr>
          <w:rFonts w:asciiTheme="majorHAnsi" w:eastAsiaTheme="minorHAnsi" w:hAnsiTheme="majorHAnsi" w:cstheme="majorHAnsi"/>
          <w:color w:val="000000" w:themeColor="text1"/>
          <w:sz w:val="22"/>
          <w:szCs w:val="22"/>
          <w:lang w:eastAsia="en-US"/>
        </w:rPr>
      </w:pPr>
    </w:p>
    <w:p w14:paraId="0C0CBA0B" w14:textId="77AFEFCF"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When requests for entry outside of a child’s normal age group are made, the school will base its</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decision on what is best for the child. The school will take into consideration the views of the family,</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headteacher and other professionals involved, using any supporting evidence.</w:t>
      </w:r>
    </w:p>
    <w:p w14:paraId="34E92F74" w14:textId="7DA1D066"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To maintain fairness and consistency of approach, each case will be assessed using the following</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process and principles:</w:t>
      </w:r>
    </w:p>
    <w:p w14:paraId="70CE4623"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An early discussion with the families, headteacher and other appropriate professionals</w:t>
      </w:r>
    </w:p>
    <w:p w14:paraId="3465941E" w14:textId="77777777"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w:t>
      </w:r>
      <w:proofErr w:type="gramStart"/>
      <w:r w:rsidRPr="002F21B6">
        <w:rPr>
          <w:rFonts w:asciiTheme="majorHAnsi" w:eastAsiaTheme="minorHAnsi" w:hAnsiTheme="majorHAnsi" w:cstheme="majorHAnsi"/>
          <w:color w:val="000000" w:themeColor="text1"/>
          <w:sz w:val="22"/>
          <w:szCs w:val="22"/>
          <w:lang w:eastAsia="en-US"/>
        </w:rPr>
        <w:t>for</w:t>
      </w:r>
      <w:proofErr w:type="gramEnd"/>
      <w:r w:rsidRPr="002F21B6">
        <w:rPr>
          <w:rFonts w:asciiTheme="majorHAnsi" w:eastAsiaTheme="minorHAnsi" w:hAnsiTheme="majorHAnsi" w:cstheme="majorHAnsi"/>
          <w:color w:val="000000" w:themeColor="text1"/>
          <w:sz w:val="22"/>
          <w:szCs w:val="22"/>
          <w:lang w:eastAsia="en-US"/>
        </w:rPr>
        <w:t xml:space="preserve"> example Education Psychologist) as necessary, supported by existing documentation.</w:t>
      </w:r>
    </w:p>
    <w:p w14:paraId="6F2D78EF" w14:textId="77777777" w:rsidR="007E052A" w:rsidRPr="002F21B6" w:rsidRDefault="007E052A" w:rsidP="002F21B6">
      <w:pPr>
        <w:pStyle w:val="BodyText"/>
        <w:rPr>
          <w:rFonts w:asciiTheme="majorHAnsi" w:eastAsiaTheme="minorHAnsi" w:hAnsiTheme="majorHAnsi" w:cstheme="majorHAnsi"/>
          <w:color w:val="000000" w:themeColor="text1"/>
          <w:sz w:val="22"/>
          <w:szCs w:val="22"/>
          <w:lang w:eastAsia="en-US"/>
        </w:rPr>
      </w:pPr>
    </w:p>
    <w:p w14:paraId="11468114" w14:textId="10D19670"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If it is agreed to delay the child’s entry in to school, this allows families to re-apply a year later along</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with other children; it does not mean a place will be held or guaranteed.</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 Families have the statutory right to appeal against the refusal of a place at the school for which they</w:t>
      </w:r>
    </w:p>
    <w:p w14:paraId="20FB1C89" w14:textId="2E643B9B"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have applied. This right does not apply if the child is offered a place at the school, but it is not in the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preferred age group.</w:t>
      </w:r>
    </w:p>
    <w:p w14:paraId="409E3A8D" w14:textId="77777777" w:rsidR="007E052A" w:rsidRPr="002F21B6" w:rsidRDefault="007E052A" w:rsidP="002F21B6">
      <w:pPr>
        <w:pStyle w:val="BodyText"/>
        <w:rPr>
          <w:rFonts w:asciiTheme="majorHAnsi" w:eastAsiaTheme="minorHAnsi" w:hAnsiTheme="majorHAnsi" w:cstheme="majorHAnsi"/>
          <w:color w:val="000000" w:themeColor="text1"/>
          <w:sz w:val="22"/>
          <w:szCs w:val="22"/>
          <w:lang w:eastAsia="en-US"/>
        </w:rPr>
      </w:pPr>
    </w:p>
    <w:p w14:paraId="5C826811" w14:textId="500B7663"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In Year (Mid-Term) and casual Admissions</w:t>
      </w:r>
    </w:p>
    <w:p w14:paraId="569E3330" w14:textId="739E5FA3"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Mid-Year application arrangements are made in accordance with the Local Authority’s Mid-Term</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Admissions Coordinated scheme 202</w:t>
      </w:r>
      <w:r w:rsidR="00D47B48">
        <w:rPr>
          <w:rFonts w:asciiTheme="majorHAnsi" w:eastAsiaTheme="minorHAnsi" w:hAnsiTheme="majorHAnsi" w:cstheme="majorHAnsi"/>
          <w:color w:val="000000" w:themeColor="text1"/>
          <w:sz w:val="22"/>
          <w:szCs w:val="22"/>
          <w:lang w:eastAsia="en-US"/>
        </w:rPr>
        <w:t>3</w:t>
      </w:r>
      <w:r w:rsidRPr="002F21B6">
        <w:rPr>
          <w:rFonts w:asciiTheme="majorHAnsi" w:eastAsiaTheme="minorHAnsi" w:hAnsiTheme="majorHAnsi" w:cstheme="majorHAnsi"/>
          <w:color w:val="000000" w:themeColor="text1"/>
          <w:sz w:val="22"/>
          <w:szCs w:val="22"/>
          <w:lang w:eastAsia="en-US"/>
        </w:rPr>
        <w:t>/202</w:t>
      </w:r>
      <w:r w:rsidR="00D47B48">
        <w:rPr>
          <w:rFonts w:asciiTheme="majorHAnsi" w:eastAsiaTheme="minorHAnsi" w:hAnsiTheme="majorHAnsi" w:cstheme="majorHAnsi"/>
          <w:color w:val="000000" w:themeColor="text1"/>
          <w:sz w:val="22"/>
          <w:szCs w:val="22"/>
          <w:lang w:eastAsia="en-US"/>
        </w:rPr>
        <w:t>4</w:t>
      </w:r>
      <w:r w:rsidRPr="002F21B6">
        <w:rPr>
          <w:rFonts w:asciiTheme="majorHAnsi" w:eastAsiaTheme="minorHAnsi" w:hAnsiTheme="majorHAnsi" w:cstheme="majorHAnsi"/>
          <w:color w:val="000000" w:themeColor="text1"/>
          <w:sz w:val="22"/>
          <w:szCs w:val="22"/>
          <w:lang w:eastAsia="en-US"/>
        </w:rPr>
        <w:t>. This means families must apply to the Local Authority</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where they live using the Common Application Form. It is recommended that families also contact the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Local Authority which the desired school is located in to discuss applications.</w:t>
      </w:r>
    </w:p>
    <w:p w14:paraId="5E751AB1" w14:textId="77777777" w:rsidR="007E052A" w:rsidRPr="002F21B6" w:rsidRDefault="007E052A" w:rsidP="002F21B6">
      <w:pPr>
        <w:pStyle w:val="BodyText"/>
        <w:rPr>
          <w:rFonts w:asciiTheme="majorHAnsi" w:eastAsiaTheme="minorHAnsi" w:hAnsiTheme="majorHAnsi" w:cstheme="majorHAnsi"/>
          <w:sz w:val="22"/>
          <w:szCs w:val="22"/>
          <w:lang w:eastAsia="en-US"/>
        </w:rPr>
      </w:pPr>
    </w:p>
    <w:p w14:paraId="1CFCB779" w14:textId="18912B9F"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Where there are multiple in-year admissions and the school do not have sufficient places for every</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child who has applied for one, places must be allocated based on the oversubscription criteria in the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determined admission arrangements only.</w:t>
      </w:r>
      <w:r w:rsidR="00D47B48">
        <w:rPr>
          <w:rFonts w:asciiTheme="majorHAnsi" w:eastAsiaTheme="minorHAnsi" w:hAnsiTheme="majorHAnsi" w:cstheme="majorHAnsi"/>
          <w:color w:val="000000" w:themeColor="text1"/>
          <w:sz w:val="22"/>
          <w:szCs w:val="22"/>
          <w:lang w:eastAsia="en-US"/>
        </w:rPr>
        <w:t xml:space="preserve"> </w:t>
      </w:r>
      <w:r w:rsidRPr="002F21B6">
        <w:rPr>
          <w:rFonts w:asciiTheme="majorHAnsi" w:eastAsiaTheme="minorHAnsi" w:hAnsiTheme="majorHAnsi" w:cstheme="majorHAnsi"/>
          <w:color w:val="000000" w:themeColor="text1"/>
          <w:sz w:val="22"/>
          <w:szCs w:val="22"/>
          <w:lang w:eastAsia="en-US"/>
        </w:rPr>
        <w:t>If places are available in the relevant year group they will be allocated. In determining whether a place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is available, consideration will be given to whether the admission of a further child would prejudice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the efficient provision of education and the efficient use of resources.</w:t>
      </w:r>
    </w:p>
    <w:p w14:paraId="4466B96A" w14:textId="77777777" w:rsidR="007E052A" w:rsidRPr="002F21B6" w:rsidRDefault="007E052A" w:rsidP="002F21B6">
      <w:pPr>
        <w:pStyle w:val="BodyText"/>
        <w:rPr>
          <w:rFonts w:asciiTheme="majorHAnsi" w:eastAsiaTheme="minorHAnsi" w:hAnsiTheme="majorHAnsi" w:cstheme="majorHAnsi"/>
          <w:color w:val="000000" w:themeColor="text1"/>
          <w:sz w:val="22"/>
          <w:szCs w:val="22"/>
          <w:lang w:eastAsia="en-US"/>
        </w:rPr>
      </w:pPr>
    </w:p>
    <w:p w14:paraId="6A4FA325" w14:textId="406AE9F0"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Where it is determined that a place must be refused, a refusal letter will be sent from the Local</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Authority to explain to the family their right to appeal, and how they should do this.</w:t>
      </w:r>
    </w:p>
    <w:p w14:paraId="12FC8545" w14:textId="77777777" w:rsidR="007E052A" w:rsidRPr="002F21B6" w:rsidRDefault="007E052A" w:rsidP="002F21B6">
      <w:pPr>
        <w:pStyle w:val="BodyText"/>
        <w:rPr>
          <w:rFonts w:asciiTheme="majorHAnsi" w:eastAsiaTheme="minorHAnsi" w:hAnsiTheme="majorHAnsi" w:cstheme="majorHAnsi"/>
          <w:sz w:val="22"/>
          <w:szCs w:val="22"/>
          <w:lang w:eastAsia="en-US"/>
        </w:rPr>
      </w:pPr>
    </w:p>
    <w:p w14:paraId="0C32B742" w14:textId="259B121C"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Over Subscription/Waiting Lists (OSL)</w:t>
      </w:r>
    </w:p>
    <w:p w14:paraId="31B5BA52" w14:textId="09435B2A"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Families whose child have been refused a place will automatically be added to the Over Subscribed</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List (OSL) unless a higher preference school has been offered. The waiting list will be maintained until</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the end of the Autumn Term (31st December) after which it will be cleared. The OSL will be maintained</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by the home Local Admission Authority.</w:t>
      </w:r>
    </w:p>
    <w:p w14:paraId="27A0F94C" w14:textId="77777777" w:rsidR="007E052A" w:rsidRPr="002F21B6" w:rsidRDefault="007E052A" w:rsidP="002F21B6">
      <w:pPr>
        <w:pStyle w:val="BodyText"/>
        <w:rPr>
          <w:rFonts w:asciiTheme="majorHAnsi" w:eastAsiaTheme="minorHAnsi" w:hAnsiTheme="majorHAnsi" w:cstheme="majorHAnsi"/>
          <w:sz w:val="22"/>
          <w:szCs w:val="22"/>
          <w:lang w:eastAsia="en-US"/>
        </w:rPr>
      </w:pPr>
    </w:p>
    <w:p w14:paraId="186FC65A" w14:textId="45A9D5E8"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A child’s position on the waiting list will be determined solely in accordance with the oversubscription</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criteria. This means that names can move down the list if someone applies later but fits into a higher</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criterion.</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Where places become vacant, they will be allocated to children on the waiting list in accordance with</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the oversubscription criteria.</w:t>
      </w:r>
    </w:p>
    <w:p w14:paraId="0E200648" w14:textId="77777777" w:rsidR="007E052A" w:rsidRPr="002F21B6" w:rsidRDefault="007E052A" w:rsidP="002F21B6">
      <w:pPr>
        <w:pStyle w:val="BodyText"/>
        <w:rPr>
          <w:rFonts w:asciiTheme="majorHAnsi" w:eastAsiaTheme="minorHAnsi" w:hAnsiTheme="majorHAnsi" w:cstheme="majorHAnsi"/>
          <w:sz w:val="22"/>
          <w:szCs w:val="22"/>
          <w:lang w:eastAsia="en-US"/>
        </w:rPr>
      </w:pPr>
    </w:p>
    <w:p w14:paraId="1319297D" w14:textId="7D9D9E97"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Children of UK Service Personnel and Crown Servants</w:t>
      </w:r>
    </w:p>
    <w:p w14:paraId="4A302EE9" w14:textId="5313D86B"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For families of service personnel with a confirmed posting, or crown servants returning from overseas,</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the </w:t>
      </w:r>
      <w:r w:rsidR="007E052A" w:rsidRPr="002F21B6">
        <w:rPr>
          <w:rFonts w:asciiTheme="majorHAnsi" w:hAnsiTheme="majorHAnsi" w:cstheme="majorHAnsi"/>
          <w:color w:val="000000" w:themeColor="text1"/>
          <w:sz w:val="22"/>
          <w:szCs w:val="22"/>
        </w:rPr>
        <w:t>school</w:t>
      </w:r>
      <w:r w:rsidRPr="002F21B6">
        <w:rPr>
          <w:rFonts w:asciiTheme="majorHAnsi" w:eastAsiaTheme="minorHAnsi" w:hAnsiTheme="majorHAnsi" w:cstheme="majorHAnsi"/>
          <w:color w:val="000000" w:themeColor="text1"/>
          <w:sz w:val="22"/>
          <w:szCs w:val="22"/>
          <w:lang w:eastAsia="en-US"/>
        </w:rPr>
        <w:t xml:space="preserve"> is required by Admissions Law to:</w:t>
      </w:r>
    </w:p>
    <w:p w14:paraId="47E411DE" w14:textId="3635F4F8"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Allocate a place in advance of the family arriving in the area (as long as one is available), provided the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application is accompanied by an official letter that declares a relocation date. The Trust will not refuse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to process an application and must not refuse a place solely because the family do not yet have an</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intended address, or do not yet live in the area.</w:t>
      </w:r>
    </w:p>
    <w:p w14:paraId="06FDEED1" w14:textId="13566504" w:rsidR="00F47E1F"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Use the address at which the child will live when applying the oversubscription criteria, as long as the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families provide some evidence of their intended address. We must use a Unit or quartering address</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as the child’s home address when considering the application against the oversubscription criteria,</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where a family request it.</w:t>
      </w:r>
    </w:p>
    <w:p w14:paraId="3D1A8975" w14:textId="77777777" w:rsidR="007E052A" w:rsidRDefault="007E052A" w:rsidP="002F21B6">
      <w:pPr>
        <w:pStyle w:val="BodyText"/>
        <w:rPr>
          <w:rFonts w:asciiTheme="majorHAnsi" w:eastAsiaTheme="minorHAnsi" w:hAnsiTheme="majorHAnsi" w:cstheme="majorHAnsi"/>
          <w:sz w:val="22"/>
          <w:szCs w:val="22"/>
          <w:lang w:eastAsia="en-US"/>
        </w:rPr>
      </w:pPr>
    </w:p>
    <w:p w14:paraId="086A0D10" w14:textId="2C6D018D"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Children Who Have Been Permanently Excluded Twice or Display</w:t>
      </w:r>
      <w:r w:rsidR="007E052A" w:rsidRPr="002F21B6">
        <w:rPr>
          <w:rFonts w:asciiTheme="majorHAnsi" w:hAnsiTheme="majorHAnsi" w:cstheme="majorHAnsi"/>
          <w:color w:val="C00000"/>
          <w:sz w:val="22"/>
          <w:szCs w:val="22"/>
        </w:rPr>
        <w:t xml:space="preserve"> </w:t>
      </w:r>
      <w:r w:rsidRPr="002F21B6">
        <w:rPr>
          <w:rFonts w:asciiTheme="majorHAnsi" w:eastAsiaTheme="minorHAnsi" w:hAnsiTheme="majorHAnsi" w:cstheme="majorHAnsi"/>
          <w:color w:val="C00000"/>
          <w:sz w:val="22"/>
          <w:szCs w:val="22"/>
          <w:lang w:eastAsia="en-US"/>
        </w:rPr>
        <w:t>Challenging Behaviour</w:t>
      </w:r>
    </w:p>
    <w:p w14:paraId="78C84C50" w14:textId="2088B491"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Where a child has been permanently excluded from two or more schools there is no requirement for</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the Trust to comply with preference of the family for a period of two years from the last exclusion.</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 The Trust will not refuse to admit a child on behavioural grounds in the normal admissions round or</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at any point in the normal year of entry, except for </w:t>
      </w:r>
      <w:r w:rsidR="007E052A" w:rsidRPr="002F21B6">
        <w:rPr>
          <w:rFonts w:asciiTheme="majorHAnsi" w:hAnsiTheme="majorHAnsi" w:cstheme="majorHAnsi"/>
          <w:color w:val="000000" w:themeColor="text1"/>
          <w:sz w:val="22"/>
          <w:szCs w:val="22"/>
        </w:rPr>
        <w:t>families of service personnel with a confirmed posting, or crown servants returning from overseas.</w:t>
      </w:r>
    </w:p>
    <w:p w14:paraId="5B9FC01C" w14:textId="77777777" w:rsidR="007E052A" w:rsidRPr="002F21B6" w:rsidRDefault="007E052A" w:rsidP="002F21B6">
      <w:pPr>
        <w:pStyle w:val="BodyText"/>
        <w:rPr>
          <w:rFonts w:asciiTheme="majorHAnsi" w:eastAsiaTheme="minorHAnsi" w:hAnsiTheme="majorHAnsi" w:cstheme="majorHAnsi"/>
          <w:color w:val="000000" w:themeColor="text1"/>
          <w:sz w:val="22"/>
          <w:szCs w:val="22"/>
          <w:lang w:eastAsia="en-US"/>
        </w:rPr>
      </w:pPr>
    </w:p>
    <w:p w14:paraId="6663F4FC" w14:textId="77777777" w:rsidR="007E052A"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lastRenderedPageBreak/>
        <w:t>Where the school receives an in-year application for a year group that is not the normal point of entry</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and there is good reason to believe that the child may display challenging behaviour we may refuse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admission and refer the child under the Fair Access Protocol. This may be the case if the cohort has a</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particularly high proportion of either children with challenging behaviour or previously permanently</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excluded pupils on roll compared to other local schools, and therefore we consider that admitting</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another child with challenging behaviour would prejudice the provision of efficient education or the</w:t>
      </w:r>
      <w:r w:rsidR="007E052A"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efficient use of resources.</w:t>
      </w:r>
    </w:p>
    <w:p w14:paraId="3374BDEB" w14:textId="77777777" w:rsidR="007E052A" w:rsidRPr="002F21B6" w:rsidRDefault="007E052A" w:rsidP="002F21B6">
      <w:pPr>
        <w:pStyle w:val="BodyText"/>
        <w:rPr>
          <w:rFonts w:asciiTheme="majorHAnsi" w:hAnsiTheme="majorHAnsi" w:cstheme="majorHAnsi"/>
          <w:sz w:val="22"/>
          <w:szCs w:val="22"/>
        </w:rPr>
      </w:pPr>
    </w:p>
    <w:p w14:paraId="1E089874" w14:textId="5CD005A0"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Exceeding the PAN</w:t>
      </w:r>
    </w:p>
    <w:p w14:paraId="2D0029BC" w14:textId="209DB9DB"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The PAN only applies to the normal year of entry which is</w:t>
      </w:r>
      <w:r w:rsidR="002F21B6" w:rsidRPr="002F21B6">
        <w:rPr>
          <w:rFonts w:asciiTheme="majorHAnsi" w:hAnsiTheme="majorHAnsi" w:cstheme="majorHAnsi"/>
          <w:color w:val="000000" w:themeColor="text1"/>
          <w:sz w:val="22"/>
          <w:szCs w:val="22"/>
        </w:rPr>
        <w:t xml:space="preserve"> </w:t>
      </w:r>
      <w:r w:rsidR="00E833F0" w:rsidRPr="00E833F0">
        <w:rPr>
          <w:rFonts w:asciiTheme="majorHAnsi" w:hAnsiTheme="majorHAnsi" w:cstheme="majorHAnsi"/>
          <w:color w:val="000000" w:themeColor="text1"/>
          <w:sz w:val="22"/>
          <w:szCs w:val="22"/>
        </w:rPr>
        <w:t>Reception</w:t>
      </w:r>
      <w:r w:rsidRPr="00E833F0">
        <w:rPr>
          <w:rFonts w:asciiTheme="majorHAnsi" w:eastAsiaTheme="minorHAnsi" w:hAnsiTheme="majorHAnsi" w:cstheme="majorHAnsi"/>
          <w:color w:val="000000" w:themeColor="text1"/>
          <w:sz w:val="22"/>
          <w:szCs w:val="22"/>
          <w:lang w:eastAsia="en-US"/>
        </w:rPr>
        <w:t>.</w:t>
      </w:r>
      <w:r w:rsidRPr="002F21B6">
        <w:rPr>
          <w:rFonts w:asciiTheme="majorHAnsi" w:eastAsiaTheme="minorHAnsi" w:hAnsiTheme="majorHAnsi" w:cstheme="majorHAnsi"/>
          <w:color w:val="000000" w:themeColor="text1"/>
          <w:sz w:val="22"/>
          <w:szCs w:val="22"/>
          <w:lang w:eastAsia="en-US"/>
        </w:rPr>
        <w:t xml:space="preserve"> This means that the Trust may not</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refuse admission to other age groups on the grounds that they have already reached their PAN. The</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Trust may, however, refuse admission where the admission of another child would prejudice the</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provision of efficient education or efficient use of resources in that year group. This includes Infant</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Class Size prejudice at any point of admission where the admission of a pupil would mean there were</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more than 30 pupils to one teacher.</w:t>
      </w:r>
    </w:p>
    <w:p w14:paraId="7A4DE0DE" w14:textId="6006934D"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The PAN can be exceeded under very limited exceptional circumstances such as:</w:t>
      </w:r>
    </w:p>
    <w:p w14:paraId="18B8A11B"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Looked After and Previously Looked After Children,</w:t>
      </w:r>
    </w:p>
    <w:p w14:paraId="7E095768"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Children with an EHCP naming the school,</w:t>
      </w:r>
    </w:p>
    <w:p w14:paraId="476B1F60"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Children who are the subject of a successful appeal,</w:t>
      </w:r>
    </w:p>
    <w:p w14:paraId="739F839C"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Children admitted through the Fair Access Protocol.</w:t>
      </w:r>
    </w:p>
    <w:p w14:paraId="4988DA6D"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In such circumstances:</w:t>
      </w:r>
    </w:p>
    <w:p w14:paraId="223070E0"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Families submit their application in the usual manner.</w:t>
      </w:r>
    </w:p>
    <w:p w14:paraId="3766FCB8"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 Where the school wishes to exceed its admission number to accommodate exceptional</w:t>
      </w:r>
    </w:p>
    <w:p w14:paraId="04F9F34B" w14:textId="77777777" w:rsidR="00F47E1F" w:rsidRPr="002F21B6"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circumstances the Trust will inform the Admissions Service.</w:t>
      </w:r>
    </w:p>
    <w:p w14:paraId="03F72C90" w14:textId="1C3575E8" w:rsidR="00F47E1F" w:rsidRPr="002F21B6"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Any admissions above the PAN will not constitute an increase to the PAN.</w:t>
      </w:r>
    </w:p>
    <w:p w14:paraId="6ED682DF" w14:textId="77777777" w:rsidR="002F21B6" w:rsidRPr="002F21B6" w:rsidRDefault="002F21B6" w:rsidP="002F21B6">
      <w:pPr>
        <w:pStyle w:val="BodyText"/>
        <w:rPr>
          <w:rFonts w:asciiTheme="majorHAnsi" w:eastAsiaTheme="minorHAnsi" w:hAnsiTheme="majorHAnsi" w:cstheme="majorHAnsi"/>
          <w:color w:val="000000" w:themeColor="text1"/>
          <w:sz w:val="22"/>
          <w:szCs w:val="22"/>
          <w:lang w:eastAsia="en-US"/>
        </w:rPr>
      </w:pPr>
    </w:p>
    <w:p w14:paraId="3C753926" w14:textId="3EE58B5D" w:rsidR="00F47E1F" w:rsidRPr="002F21B6" w:rsidRDefault="00F47E1F" w:rsidP="002F21B6">
      <w:pPr>
        <w:pStyle w:val="BodyText"/>
        <w:rPr>
          <w:rFonts w:asciiTheme="majorHAnsi" w:eastAsiaTheme="minorHAnsi" w:hAnsiTheme="majorHAnsi" w:cstheme="majorHAnsi"/>
          <w:color w:val="C00000"/>
          <w:sz w:val="22"/>
          <w:szCs w:val="22"/>
          <w:lang w:eastAsia="en-US"/>
        </w:rPr>
      </w:pPr>
      <w:r w:rsidRPr="002F21B6">
        <w:rPr>
          <w:rFonts w:asciiTheme="majorHAnsi" w:eastAsiaTheme="minorHAnsi" w:hAnsiTheme="majorHAnsi" w:cstheme="majorHAnsi"/>
          <w:color w:val="C00000"/>
          <w:sz w:val="22"/>
          <w:szCs w:val="22"/>
          <w:lang w:eastAsia="en-US"/>
        </w:rPr>
        <w:t>Appeals</w:t>
      </w:r>
    </w:p>
    <w:p w14:paraId="4B625616" w14:textId="0C68830D" w:rsidR="00F47E1F" w:rsidRDefault="00F47E1F" w:rsidP="002F21B6">
      <w:pPr>
        <w:pStyle w:val="BodyText"/>
        <w:rPr>
          <w:rFonts w:asciiTheme="majorHAnsi" w:eastAsiaTheme="minorHAnsi" w:hAnsiTheme="majorHAnsi" w:cstheme="majorHAnsi"/>
          <w:color w:val="000000" w:themeColor="text1"/>
          <w:sz w:val="22"/>
          <w:szCs w:val="22"/>
          <w:lang w:eastAsia="en-US"/>
        </w:rPr>
      </w:pPr>
      <w:r w:rsidRPr="002F21B6">
        <w:rPr>
          <w:rFonts w:asciiTheme="majorHAnsi" w:eastAsiaTheme="minorHAnsi" w:hAnsiTheme="majorHAnsi" w:cstheme="majorHAnsi"/>
          <w:color w:val="000000" w:themeColor="text1"/>
          <w:sz w:val="22"/>
          <w:szCs w:val="22"/>
          <w:lang w:eastAsia="en-US"/>
        </w:rPr>
        <w:t>All applicants refused a place at the school have a statutory right of appeal to an independent appeal</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panel constituted and operated in accordance with the School Admission Appeals Code.</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 Appeals will be dealt with by the Local Authority and details of how to appeal, including timescales,</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 xml:space="preserve">can be found on </w:t>
      </w:r>
      <w:hyperlink r:id="rId22" w:history="1">
        <w:r w:rsidRPr="00A9328F">
          <w:rPr>
            <w:rStyle w:val="Hyperlink"/>
            <w:rFonts w:asciiTheme="majorHAnsi" w:eastAsiaTheme="minorHAnsi" w:hAnsiTheme="majorHAnsi" w:cstheme="majorHAnsi"/>
            <w:sz w:val="22"/>
            <w:szCs w:val="22"/>
            <w:lang w:eastAsia="en-US"/>
          </w:rPr>
          <w:t>Local Authority website</w:t>
        </w:r>
      </w:hyperlink>
      <w:r w:rsidR="002F21B6">
        <w:rPr>
          <w:rFonts w:asciiTheme="majorHAnsi" w:eastAsiaTheme="minorHAnsi" w:hAnsiTheme="majorHAnsi" w:cstheme="majorHAnsi"/>
          <w:color w:val="000000" w:themeColor="text1"/>
          <w:sz w:val="22"/>
          <w:szCs w:val="22"/>
          <w:lang w:eastAsia="en-US"/>
        </w:rPr>
        <w:t>.</w:t>
      </w:r>
    </w:p>
    <w:p w14:paraId="16642D5D" w14:textId="77777777" w:rsidR="002F21B6" w:rsidRPr="002F21B6" w:rsidRDefault="002F21B6" w:rsidP="002F21B6">
      <w:pPr>
        <w:pStyle w:val="BodyText"/>
        <w:rPr>
          <w:rFonts w:asciiTheme="majorHAnsi" w:eastAsiaTheme="minorHAnsi" w:hAnsiTheme="majorHAnsi" w:cstheme="majorHAnsi"/>
          <w:color w:val="000000" w:themeColor="text1"/>
          <w:sz w:val="22"/>
          <w:szCs w:val="22"/>
          <w:lang w:eastAsia="en-US"/>
        </w:rPr>
      </w:pPr>
    </w:p>
    <w:p w14:paraId="2F8E91AF" w14:textId="1DC7EA5A" w:rsidR="00243F1F" w:rsidRDefault="00F47E1F" w:rsidP="002F21B6">
      <w:pPr>
        <w:pStyle w:val="BodyText"/>
        <w:rPr>
          <w:rFonts w:asciiTheme="majorHAnsi" w:hAnsiTheme="majorHAnsi" w:cstheme="majorHAnsi"/>
          <w:color w:val="000000" w:themeColor="text1"/>
          <w:sz w:val="22"/>
          <w:szCs w:val="22"/>
        </w:rPr>
      </w:pPr>
      <w:r w:rsidRPr="002F21B6">
        <w:rPr>
          <w:rFonts w:asciiTheme="majorHAnsi" w:eastAsiaTheme="minorHAnsi" w:hAnsiTheme="majorHAnsi" w:cstheme="majorHAnsi"/>
          <w:color w:val="000000" w:themeColor="text1"/>
          <w:sz w:val="22"/>
          <w:szCs w:val="22"/>
          <w:lang w:eastAsia="en-US"/>
        </w:rPr>
        <w:t>Any appeal will be heard by an independent appeal panel whose decisions can override the Admissions</w:t>
      </w:r>
      <w:r w:rsidR="002F21B6" w:rsidRPr="002F21B6">
        <w:rPr>
          <w:rFonts w:asciiTheme="majorHAnsi" w:hAnsiTheme="majorHAnsi" w:cstheme="majorHAnsi"/>
          <w:color w:val="000000" w:themeColor="text1"/>
          <w:sz w:val="22"/>
          <w:szCs w:val="22"/>
        </w:rPr>
        <w:t xml:space="preserve"> </w:t>
      </w:r>
      <w:r w:rsidRPr="002F21B6">
        <w:rPr>
          <w:rFonts w:asciiTheme="majorHAnsi" w:eastAsiaTheme="minorHAnsi" w:hAnsiTheme="majorHAnsi" w:cstheme="majorHAnsi"/>
          <w:color w:val="000000" w:themeColor="text1"/>
          <w:sz w:val="22"/>
          <w:szCs w:val="22"/>
          <w:lang w:eastAsia="en-US"/>
        </w:rPr>
        <w:t>Policy. The panel will decide whether to uphold or dismiss the appeal.</w:t>
      </w:r>
      <w:r w:rsidR="002F21B6" w:rsidRPr="002F21B6">
        <w:rPr>
          <w:rFonts w:asciiTheme="majorHAnsi" w:hAnsiTheme="majorHAnsi" w:cstheme="majorHAnsi"/>
          <w:color w:val="000000" w:themeColor="text1"/>
          <w:sz w:val="22"/>
          <w:szCs w:val="22"/>
        </w:rPr>
        <w:t xml:space="preserve"> </w:t>
      </w:r>
      <w:r w:rsidRPr="002F21B6">
        <w:rPr>
          <w:rFonts w:asciiTheme="majorHAnsi" w:hAnsiTheme="majorHAnsi" w:cstheme="majorHAnsi"/>
          <w:color w:val="000000" w:themeColor="text1"/>
          <w:sz w:val="22"/>
          <w:szCs w:val="22"/>
        </w:rPr>
        <w:t>Where the panel upholds the appeal</w:t>
      </w:r>
      <w:r w:rsidR="00D47B48">
        <w:rPr>
          <w:rFonts w:asciiTheme="majorHAnsi" w:hAnsiTheme="majorHAnsi" w:cstheme="majorHAnsi"/>
          <w:color w:val="000000" w:themeColor="text1"/>
          <w:sz w:val="22"/>
          <w:szCs w:val="22"/>
        </w:rPr>
        <w:t>,</w:t>
      </w:r>
      <w:r w:rsidRPr="002F21B6">
        <w:rPr>
          <w:rFonts w:asciiTheme="majorHAnsi" w:hAnsiTheme="majorHAnsi" w:cstheme="majorHAnsi"/>
          <w:color w:val="000000" w:themeColor="text1"/>
          <w:sz w:val="22"/>
          <w:szCs w:val="22"/>
        </w:rPr>
        <w:t xml:space="preserve"> the school is required to admit the child.</w:t>
      </w:r>
    </w:p>
    <w:p w14:paraId="0B0EE0FE" w14:textId="77777777" w:rsidR="000A5046" w:rsidRPr="002F21B6" w:rsidRDefault="000A5046" w:rsidP="002F21B6">
      <w:pPr>
        <w:pStyle w:val="BodyText"/>
        <w:rPr>
          <w:rFonts w:asciiTheme="majorHAnsi" w:hAnsiTheme="majorHAnsi" w:cstheme="majorHAnsi"/>
          <w:sz w:val="22"/>
          <w:szCs w:val="22"/>
        </w:rPr>
      </w:pPr>
    </w:p>
    <w:bookmarkEnd w:id="0"/>
    <w:bookmarkEnd w:id="1"/>
    <w:bookmarkEnd w:id="2"/>
    <w:bookmarkEnd w:id="3"/>
    <w:bookmarkEnd w:id="4"/>
    <w:bookmarkEnd w:id="5"/>
    <w:bookmarkEnd w:id="6"/>
    <w:bookmarkEnd w:id="7"/>
    <w:bookmarkEnd w:id="8"/>
    <w:bookmarkEnd w:id="9"/>
    <w:p w14:paraId="557A4590" w14:textId="6855BBBF" w:rsidR="009E4229" w:rsidRPr="002F21B6" w:rsidRDefault="009E4229" w:rsidP="002F21B6">
      <w:pPr>
        <w:pStyle w:val="BodyText"/>
        <w:rPr>
          <w:rFonts w:asciiTheme="majorHAnsi" w:eastAsiaTheme="minorHAnsi" w:hAnsiTheme="majorHAnsi" w:cstheme="majorHAnsi"/>
          <w:iCs/>
          <w:color w:val="262626"/>
          <w:sz w:val="22"/>
          <w:szCs w:val="22"/>
          <w:lang w:val="en-US" w:eastAsia="en-US"/>
        </w:rPr>
      </w:pPr>
      <w:r w:rsidRPr="002F21B6">
        <w:rPr>
          <w:rFonts w:asciiTheme="majorHAnsi" w:eastAsiaTheme="minorHAnsi" w:hAnsiTheme="majorHAnsi" w:cstheme="majorHAnsi"/>
          <w:iCs/>
          <w:sz w:val="22"/>
          <w:szCs w:val="22"/>
          <w:lang w:val="en-US" w:eastAsia="en-US"/>
        </w:rPr>
        <w:t>Review Information</w:t>
      </w:r>
    </w:p>
    <w:p w14:paraId="505D20FE" w14:textId="6063CE54" w:rsidR="000A5046" w:rsidRPr="002F21B6" w:rsidRDefault="009E4229" w:rsidP="000A5046">
      <w:pPr>
        <w:pStyle w:val="BodyText"/>
        <w:rPr>
          <w:rFonts w:asciiTheme="majorHAnsi" w:hAnsiTheme="majorHAnsi" w:cstheme="majorHAnsi"/>
          <w:color w:val="000000" w:themeColor="text1"/>
          <w:sz w:val="22"/>
          <w:szCs w:val="22"/>
          <w:lang w:eastAsia="en-GB"/>
        </w:rPr>
      </w:pPr>
      <w:r w:rsidRPr="002F21B6">
        <w:rPr>
          <w:rFonts w:asciiTheme="majorHAnsi" w:hAnsiTheme="majorHAnsi" w:cstheme="majorHAnsi"/>
          <w:sz w:val="22"/>
          <w:szCs w:val="22"/>
          <w:lang w:eastAsia="en-GB"/>
        </w:rPr>
        <w:t xml:space="preserve">Reviewed: </w:t>
      </w:r>
      <w:r w:rsidR="00461383" w:rsidRPr="002F21B6">
        <w:rPr>
          <w:rFonts w:asciiTheme="majorHAnsi" w:hAnsiTheme="majorHAnsi" w:cstheme="majorHAnsi"/>
          <w:sz w:val="22"/>
          <w:szCs w:val="22"/>
          <w:lang w:eastAsia="en-GB"/>
        </w:rPr>
        <w:t>November 2024</w:t>
      </w:r>
      <w:r w:rsidR="000A5046">
        <w:rPr>
          <w:rFonts w:asciiTheme="majorHAnsi" w:hAnsiTheme="majorHAnsi" w:cstheme="majorHAnsi"/>
          <w:sz w:val="22"/>
          <w:szCs w:val="22"/>
          <w:lang w:eastAsia="en-GB"/>
        </w:rPr>
        <w:t xml:space="preserve"> </w:t>
      </w:r>
      <w:r w:rsidR="000A5046" w:rsidRPr="002F21B6">
        <w:rPr>
          <w:rFonts w:asciiTheme="majorHAnsi" w:hAnsiTheme="majorHAnsi" w:cstheme="majorHAnsi"/>
          <w:color w:val="000000" w:themeColor="text1"/>
          <w:sz w:val="22"/>
          <w:szCs w:val="22"/>
          <w:lang w:eastAsia="en-GB"/>
        </w:rPr>
        <w:t>Next Review Date: November 202</w:t>
      </w:r>
      <w:r w:rsidR="00AB112F">
        <w:rPr>
          <w:rFonts w:asciiTheme="majorHAnsi" w:hAnsiTheme="majorHAnsi" w:cstheme="majorHAnsi"/>
          <w:color w:val="000000" w:themeColor="text1"/>
          <w:sz w:val="22"/>
          <w:szCs w:val="22"/>
          <w:lang w:eastAsia="en-GB"/>
        </w:rPr>
        <w:t>5</w:t>
      </w:r>
    </w:p>
    <w:p w14:paraId="4E9D4EFA" w14:textId="444402C4" w:rsidR="003321E1" w:rsidRPr="002F21B6" w:rsidRDefault="009E4229" w:rsidP="002F21B6">
      <w:pPr>
        <w:pStyle w:val="BodyText"/>
        <w:rPr>
          <w:rFonts w:asciiTheme="majorHAnsi" w:hAnsiTheme="majorHAnsi" w:cstheme="majorHAnsi"/>
          <w:sz w:val="22"/>
          <w:szCs w:val="22"/>
          <w:lang w:eastAsia="en-GB"/>
        </w:rPr>
      </w:pPr>
      <w:r w:rsidRPr="002F21B6">
        <w:rPr>
          <w:rFonts w:asciiTheme="majorHAnsi" w:hAnsiTheme="majorHAnsi" w:cstheme="majorHAnsi"/>
          <w:color w:val="000000" w:themeColor="text1"/>
          <w:sz w:val="22"/>
          <w:szCs w:val="22"/>
          <w:lang w:eastAsia="en-GB"/>
        </w:rPr>
        <w:t>Reviewed by: J Ridgewell</w:t>
      </w:r>
    </w:p>
    <w:sectPr w:rsidR="003321E1" w:rsidRPr="002F21B6" w:rsidSect="000B3BB3">
      <w:headerReference w:type="first" r:id="rId23"/>
      <w:pgSz w:w="11907" w:h="16839" w:code="9"/>
      <w:pgMar w:top="720" w:right="1077" w:bottom="720" w:left="107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73D70" w14:textId="77777777" w:rsidR="00034C25" w:rsidRDefault="00034C25" w:rsidP="002D558C">
      <w:r>
        <w:separator/>
      </w:r>
    </w:p>
    <w:p w14:paraId="290CD006" w14:textId="77777777" w:rsidR="00034C25" w:rsidRDefault="00034C25"/>
  </w:endnote>
  <w:endnote w:type="continuationSeparator" w:id="0">
    <w:p w14:paraId="585CD64F" w14:textId="77777777" w:rsidR="00034C25" w:rsidRDefault="00034C25" w:rsidP="002D558C">
      <w:r>
        <w:continuationSeparator/>
      </w:r>
    </w:p>
    <w:p w14:paraId="7C967979" w14:textId="77777777" w:rsidR="00034C25" w:rsidRDefault="00034C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56243349"/>
      <w:docPartObj>
        <w:docPartGallery w:val="Page Numbers (Bottom of Page)"/>
        <w:docPartUnique/>
      </w:docPartObj>
    </w:sdtPr>
    <w:sdtEndPr>
      <w:rPr>
        <w:b w:val="0"/>
        <w:noProof/>
      </w:rPr>
    </w:sdtEndPr>
    <w:sdtContent>
      <w:p w14:paraId="2CED0122" w14:textId="77777777" w:rsidR="009F3DBE" w:rsidRPr="006D1F78" w:rsidRDefault="009F3DBE" w:rsidP="00DF4C8C">
        <w:pPr>
          <w:pStyle w:val="Footer"/>
          <w:rPr>
            <w:noProof/>
          </w:rPr>
        </w:pPr>
      </w:p>
      <w:p w14:paraId="2CED0123" w14:textId="77777777" w:rsidR="009F3DBE" w:rsidRPr="006D1F78" w:rsidRDefault="009F3DBE" w:rsidP="00DF4C8C">
        <w:pPr>
          <w:pStyle w:val="Footer"/>
          <w:spacing w:line="24" w:lineRule="auto"/>
          <w:rPr>
            <w:sz w:val="2"/>
            <w:szCs w:val="2"/>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6818"/>
          <w:gridCol w:w="222"/>
          <w:gridCol w:w="2234"/>
          <w:gridCol w:w="479"/>
        </w:tblGrid>
        <w:tr w:rsidR="009F3DBE" w14:paraId="2CED0128" w14:textId="77777777" w:rsidTr="00A65F66">
          <w:trPr>
            <w:trHeight w:val="120"/>
          </w:trPr>
          <w:tc>
            <w:tcPr>
              <w:tcW w:w="3500" w:type="pct"/>
              <w:shd w:val="clear" w:color="auto" w:fill="FFFFFF" w:themeFill="background1"/>
              <w:hideMark/>
            </w:tcPr>
            <w:p w14:paraId="2CED0124" w14:textId="77777777" w:rsidR="009F3DBE" w:rsidRDefault="009F3DBE" w:rsidP="00A65F66">
              <w:pPr>
                <w:tabs>
                  <w:tab w:val="left" w:pos="6840"/>
                  <w:tab w:val="right" w:pos="9720"/>
                </w:tabs>
                <w:rPr>
                  <w:rFonts w:ascii="Arial" w:hAnsi="Arial"/>
                  <w:b/>
                  <w:sz w:val="6"/>
                  <w:szCs w:val="6"/>
                </w:rPr>
              </w:pPr>
              <w:r>
                <w:rPr>
                  <w:noProof/>
                  <w:lang w:eastAsia="en-GB"/>
                </w:rPr>
                <mc:AlternateContent>
                  <mc:Choice Requires="wps">
                    <w:drawing>
                      <wp:anchor distT="0" distB="0" distL="114300" distR="114300" simplePos="0" relativeHeight="251657728" behindDoc="0" locked="1" layoutInCell="1" allowOverlap="1" wp14:anchorId="2CED0170" wp14:editId="2CED0171">
                        <wp:simplePos x="0" y="0"/>
                        <wp:positionH relativeFrom="column">
                          <wp:align>left</wp:align>
                        </wp:positionH>
                        <wp:positionV relativeFrom="line">
                          <wp:align>top</wp:align>
                        </wp:positionV>
                        <wp:extent cx="7315200" cy="12700"/>
                        <wp:effectExtent l="0" t="0" r="1905" b="635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0"/>
                                </a:xfrm>
                                <a:prstGeom prst="rect">
                                  <a:avLst/>
                                </a:prstGeom>
                                <a:gradFill>
                                  <a:gsLst>
                                    <a:gs pos="50000">
                                      <a:schemeClr val="accent1"/>
                                    </a:gs>
                                    <a:gs pos="0">
                                      <a:schemeClr val="accent3"/>
                                    </a:gs>
                                    <a:gs pos="100000">
                                      <a:schemeClr val="accent2"/>
                                    </a:gs>
                                  </a:gsLst>
                                  <a:lin ang="0" scaled="0"/>
                                </a:gra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4DFF30" id="Rectangle 86" o:spid="_x0000_s1026" style="position:absolute;margin-left:0;margin-top:0;width:8in;height:1pt;z-index:251657728;visibility:visible;mso-wrap-style:square;mso-width-percent:1000;mso-height-percent:0;mso-wrap-distance-left:9pt;mso-wrap-distance-top:0;mso-wrap-distance-right:9pt;mso-wrap-distance-bottom:0;mso-position-horizontal:left;mso-position-horizontal-relative:text;mso-position-vertical:top;mso-position-vertical-relative:lin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" fillcolor="#ff6a00 [3206]" stroked="f" strokeweight="2pt">
                        <v:fill color2="#991f3d [3205]" angle="90" colors="0 #ff6a00;.5 #e61739;1 #991f3d" focus="100%" type="gradient">
                          <o:fill v:ext="view" type="gradientUnscaled"/>
                        </v:fill>
                        <w10:wrap anchory="line"/>
                        <w10:anchorlock/>
                      </v:rect>
                    </w:pict>
                  </mc:Fallback>
                </mc:AlternateContent>
              </w:r>
            </w:p>
          </w:tc>
          <w:tc>
            <w:tcPr>
              <w:tcW w:w="100" w:type="pct"/>
              <w:shd w:val="clear" w:color="auto" w:fill="FFFFFF" w:themeFill="background1"/>
            </w:tcPr>
            <w:p w14:paraId="2CED0125" w14:textId="77777777" w:rsidR="009F3DBE" w:rsidRDefault="009F3DBE" w:rsidP="00A65F66">
              <w:pPr>
                <w:tabs>
                  <w:tab w:val="left" w:pos="6840"/>
                  <w:tab w:val="right" w:pos="9720"/>
                </w:tabs>
                <w:rPr>
                  <w:rFonts w:ascii="Arial" w:hAnsi="Arial"/>
                  <w:b/>
                  <w:sz w:val="6"/>
                  <w:szCs w:val="6"/>
                </w:rPr>
              </w:pPr>
            </w:p>
          </w:tc>
          <w:tc>
            <w:tcPr>
              <w:tcW w:w="1150" w:type="pct"/>
              <w:shd w:val="clear" w:color="auto" w:fill="FFFFFF" w:themeFill="background1"/>
            </w:tcPr>
            <w:p w14:paraId="2CED0126" w14:textId="77777777" w:rsidR="009F3DBE" w:rsidRDefault="009F3DBE" w:rsidP="00A65F66">
              <w:pPr>
                <w:tabs>
                  <w:tab w:val="left" w:pos="6840"/>
                  <w:tab w:val="right" w:pos="9720"/>
                </w:tabs>
                <w:rPr>
                  <w:rFonts w:ascii="Arial" w:hAnsi="Arial"/>
                  <w:b/>
                  <w:sz w:val="6"/>
                  <w:szCs w:val="6"/>
                </w:rPr>
              </w:pPr>
            </w:p>
          </w:tc>
          <w:tc>
            <w:tcPr>
              <w:tcW w:w="250" w:type="pct"/>
              <w:shd w:val="clear" w:color="auto" w:fill="FFFFFF" w:themeFill="background1"/>
            </w:tcPr>
            <w:p w14:paraId="2CED0127" w14:textId="77777777" w:rsidR="009F3DBE" w:rsidRDefault="009F3DBE" w:rsidP="00A65F66">
              <w:pPr>
                <w:tabs>
                  <w:tab w:val="left" w:pos="6840"/>
                  <w:tab w:val="right" w:pos="9720"/>
                </w:tabs>
                <w:rPr>
                  <w:rFonts w:ascii="Arial" w:hAnsi="Arial"/>
                  <w:b/>
                  <w:sz w:val="6"/>
                  <w:szCs w:val="6"/>
                </w:rPr>
              </w:pPr>
            </w:p>
          </w:tc>
        </w:tr>
        <w:tr w:rsidR="009F3DBE" w14:paraId="2CED012F" w14:textId="77777777" w:rsidTr="00A65F66">
          <w:tc>
            <w:tcPr>
              <w:tcW w:w="3500" w:type="pct"/>
              <w:shd w:val="clear" w:color="auto" w:fill="FFFFFF" w:themeFill="background1"/>
              <w:vAlign w:val="bottom"/>
              <w:hideMark/>
            </w:tcPr>
            <w:p w14:paraId="2CED0129" w14:textId="1FF56999" w:rsidR="009F3DBE" w:rsidRDefault="00034C25" w:rsidP="00A65F66">
              <w:pPr>
                <w:pStyle w:val="Footersecurity"/>
              </w:pPr>
              <w:sdt>
                <w:sdtPr>
                  <w:alias w:val="Security Classification"/>
                  <w:tag w:val="Security Classification"/>
                  <w:id w:val="322327780"/>
                  <w:showingPlcHdr/>
                  <w:dataBinding w:prefixMappings="xmlns:ns0='http://purl.org/dc/elements/1.1/' xmlns:ns1='http://schemas.openxmlformats.org/package/2006/metadata/core-properties' " w:xpath="/ns1:coreProperties[1]/ns1:category[1]" w:storeItemID="{6C3C8BC8-F283-45AE-878A-BAB7291924A1}"/>
                  <w:text/>
                </w:sdtPr>
                <w:sdtEndPr/>
                <w:sdtContent>
                  <w:r w:rsidR="00473A69">
                    <w:t xml:space="preserve">     </w:t>
                  </w:r>
                </w:sdtContent>
              </w:sdt>
            </w:p>
            <w:p w14:paraId="2CED012A" w14:textId="6C7CA92D" w:rsidR="009F3DBE" w:rsidRDefault="00034C25" w:rsidP="00A65F66">
              <w:pPr>
                <w:pStyle w:val="Footer"/>
                <w:rPr>
                  <w:b/>
                </w:rPr>
              </w:pPr>
              <w:sdt>
                <w:sdtPr>
                  <w:alias w:val="Footer"/>
                  <w:tag w:val="Footer"/>
                  <w:id w:val="-95020555"/>
                  <w:dataBinding w:prefixMappings="xmlns:ns0='http://schemas.microsoft.com/office/2006/coverPageProps' " w:xpath="/ns0:CoverPageProperties[1]/ns0:CompanyEmail[1]" w:storeItemID="{55AF091B-3C7A-41E3-B477-F2FDAA23CFDA}"/>
                  <w:text/>
                </w:sdtPr>
                <w:sdtEndPr/>
                <w:sdtContent>
                  <w:r w:rsidR="009F3DBE">
                    <w:t>Proprietary and Confidential</w:t>
                  </w:r>
                </w:sdtContent>
              </w:sdt>
            </w:p>
          </w:tc>
          <w:tc>
            <w:tcPr>
              <w:tcW w:w="100" w:type="pct"/>
              <w:tcBorders>
                <w:top w:val="nil"/>
                <w:left w:val="nil"/>
                <w:bottom w:val="nil"/>
                <w:right w:val="single" w:sz="8" w:space="0" w:color="E61739" w:themeColor="accent1"/>
              </w:tcBorders>
              <w:shd w:val="clear" w:color="auto" w:fill="FFFFFF" w:themeFill="background1"/>
              <w:vAlign w:val="bottom"/>
            </w:tcPr>
            <w:p w14:paraId="2CED012B" w14:textId="77777777" w:rsidR="009F3DBE" w:rsidRDefault="009F3DBE" w:rsidP="00A65F66">
              <w:pPr>
                <w:tabs>
                  <w:tab w:val="left" w:pos="6840"/>
                  <w:tab w:val="right" w:pos="9720"/>
                </w:tabs>
                <w:rPr>
                  <w:rFonts w:ascii="Arial" w:hAnsi="Arial"/>
                  <w:b/>
                  <w:sz w:val="14"/>
                </w:rPr>
              </w:pPr>
            </w:p>
          </w:tc>
          <w:tc>
            <w:tcPr>
              <w:tcW w:w="1150" w:type="pct"/>
              <w:tcBorders>
                <w:top w:val="nil"/>
                <w:left w:val="single" w:sz="8" w:space="0" w:color="E61739" w:themeColor="accent1"/>
                <w:bottom w:val="nil"/>
                <w:right w:val="nil"/>
              </w:tcBorders>
              <w:shd w:val="clear" w:color="auto" w:fill="FFFFFF" w:themeFill="background1"/>
              <w:vAlign w:val="bottom"/>
              <w:hideMark/>
            </w:tcPr>
            <w:p w14:paraId="2CED012C" w14:textId="77777777" w:rsidR="009F3DBE" w:rsidRDefault="009F3DBE" w:rsidP="00A65F66">
              <w:pPr>
                <w:pStyle w:val="Footersecurity"/>
              </w:pPr>
              <w:r w:rsidRPr="00AF7767">
                <w:rPr>
                  <w:color w:val="FFFFFF" w:themeColor="background1"/>
                </w:rPr>
                <w:t>cgi</w:t>
              </w:r>
              <w:r>
                <w:t>.com</w:t>
              </w:r>
            </w:p>
            <w:p w14:paraId="2CED012D" w14:textId="77777777" w:rsidR="009F3DBE" w:rsidRDefault="009F3DBE" w:rsidP="00A65F66">
              <w:pPr>
                <w:pStyle w:val="Footer"/>
                <w:rPr>
                  <w:b/>
                </w:rPr>
              </w:pPr>
              <w:r>
                <w:t xml:space="preserve">© 2018 </w:t>
              </w:r>
              <w:r w:rsidRPr="00AF7767">
                <w:rPr>
                  <w:color w:val="FFFFFF" w:themeColor="background1"/>
                </w:rPr>
                <w:t>CGI</w:t>
              </w:r>
              <w:r>
                <w:t xml:space="preserve"> GROUP INC.</w:t>
              </w:r>
            </w:p>
          </w:tc>
          <w:tc>
            <w:tcPr>
              <w:tcW w:w="250" w:type="pct"/>
              <w:shd w:val="clear" w:color="auto" w:fill="FFFFFF" w:themeFill="background1"/>
              <w:vAlign w:val="bottom"/>
              <w:hideMark/>
            </w:tcPr>
            <w:p w14:paraId="2CED012E" w14:textId="77777777" w:rsidR="009F3DBE" w:rsidRDefault="009F3DBE" w:rsidP="00A65F66">
              <w:pPr>
                <w:pStyle w:val="Footer"/>
                <w:jc w:val="right"/>
                <w:rPr>
                  <w:rStyle w:val="PageNumber"/>
                </w:rPr>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2</w:t>
              </w:r>
              <w:r>
                <w:rPr>
                  <w:rStyle w:val="PageNumber"/>
                </w:rPr>
                <w:fldChar w:fldCharType="end"/>
              </w:r>
            </w:p>
          </w:tc>
        </w:tr>
      </w:tbl>
      <w:p w14:paraId="2CED0130" w14:textId="77777777" w:rsidR="009F3DBE" w:rsidRPr="00DF4C8C" w:rsidRDefault="00034C25" w:rsidP="00844B34">
        <w:pPr>
          <w:pStyle w:val="Footer"/>
          <w:spacing w:line="20" w:lineRule="exact"/>
          <w:rPr>
            <w:sz w:val="2"/>
            <w:szCs w:val="2"/>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47485129"/>
      <w:docPartObj>
        <w:docPartGallery w:val="Page Numbers (Bottom of Page)"/>
        <w:docPartUnique/>
      </w:docPartObj>
    </w:sdtPr>
    <w:sdtEndPr>
      <w:rPr>
        <w:b w:val="0"/>
        <w:noProof/>
      </w:rPr>
    </w:sdtEndPr>
    <w:sdtContent>
      <w:p w14:paraId="2CED0131" w14:textId="77777777" w:rsidR="009F3DBE" w:rsidRPr="006D1F78" w:rsidRDefault="009F3DBE" w:rsidP="009C0D54">
        <w:pPr>
          <w:pStyle w:val="Footer"/>
          <w:rPr>
            <w:noProof/>
          </w:rPr>
        </w:pPr>
      </w:p>
      <w:p w14:paraId="2CED0132" w14:textId="77777777" w:rsidR="009F3DBE" w:rsidRPr="006D1F78" w:rsidRDefault="009F3DBE" w:rsidP="009C0D54">
        <w:pPr>
          <w:pStyle w:val="Footer"/>
          <w:spacing w:line="24" w:lineRule="auto"/>
          <w:rPr>
            <w:sz w:val="2"/>
            <w:szCs w:val="2"/>
          </w:rPr>
        </w:pPr>
      </w:p>
      <w:tbl>
        <w:tblPr>
          <w:tblStyle w:val="TableGrid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6156"/>
          <w:gridCol w:w="273"/>
          <w:gridCol w:w="392"/>
          <w:gridCol w:w="228"/>
          <w:gridCol w:w="2226"/>
          <w:gridCol w:w="478"/>
        </w:tblGrid>
        <w:tr w:rsidR="009F3DBE" w14:paraId="2CED0137" w14:textId="77777777" w:rsidTr="000A7BF6">
          <w:trPr>
            <w:trHeight w:val="120"/>
            <w:jc w:val="center"/>
          </w:trPr>
          <w:tc>
            <w:tcPr>
              <w:tcW w:w="3497" w:type="pct"/>
              <w:gridSpan w:val="3"/>
              <w:shd w:val="clear" w:color="auto" w:fill="FFFFFF" w:themeFill="background1"/>
              <w:hideMark/>
            </w:tcPr>
            <w:p w14:paraId="2CED0133" w14:textId="56D8474A" w:rsidR="009F3DBE" w:rsidRDefault="009F3DBE">
              <w:pPr>
                <w:tabs>
                  <w:tab w:val="left" w:pos="6840"/>
                  <w:tab w:val="right" w:pos="9720"/>
                </w:tabs>
                <w:rPr>
                  <w:rFonts w:ascii="Arial" w:hAnsi="Arial"/>
                  <w:b/>
                  <w:sz w:val="6"/>
                  <w:szCs w:val="6"/>
                </w:rPr>
              </w:pPr>
              <w:r w:rsidRPr="00320758">
                <w:rPr>
                  <w:noProof/>
                  <w:lang w:eastAsia="en-GB"/>
                </w:rPr>
                <mc:AlternateContent>
                  <mc:Choice Requires="wps">
                    <w:drawing>
                      <wp:anchor distT="0" distB="0" distL="114300" distR="114300" simplePos="0" relativeHeight="251664896" behindDoc="0" locked="1" layoutInCell="1" allowOverlap="1" wp14:anchorId="4233D13A" wp14:editId="58EE74C3">
                        <wp:simplePos x="0" y="0"/>
                        <wp:positionH relativeFrom="column">
                          <wp:posOffset>0</wp:posOffset>
                        </wp:positionH>
                        <wp:positionV relativeFrom="paragraph">
                          <wp:posOffset>4445</wp:posOffset>
                        </wp:positionV>
                        <wp:extent cx="6172200" cy="27305"/>
                        <wp:effectExtent l="0" t="0" r="0" b="0"/>
                        <wp:wrapNone/>
                        <wp:docPr id="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27305"/>
                                </a:xfrm>
                                <a:prstGeom prst="rect">
                                  <a:avLst/>
                                </a:prstGeom>
                                <a:gradFill>
                                  <a:gsLst>
                                    <a:gs pos="47000">
                                      <a:schemeClr val="accent6">
                                        <a:lumMod val="75000"/>
                                      </a:schemeClr>
                                    </a:gs>
                                    <a:gs pos="24000">
                                      <a:schemeClr val="accent1"/>
                                    </a:gs>
                                    <a:gs pos="74000">
                                      <a:schemeClr val="accent2">
                                        <a:lumMod val="75000"/>
                                      </a:schemeClr>
                                    </a:gs>
                                    <a:gs pos="0">
                                      <a:srgbClr val="FFC000"/>
                                    </a:gs>
                                    <a:gs pos="100000">
                                      <a:srgbClr val="C00000"/>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A634169" id="Rectangle 29" o:spid="_x0000_s1026" style="position:absolute;margin-left:0;margin-top:.35pt;width:486pt;height:2.15pt;z-index:251664896;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" fillcolor="#ffc000" stroked="f" strokeweight="2pt">
                        <v:fill color2="#c00000" angle="90" colors="0 #ffc000;15729f #e61739;30802f #639db1;48497f #73172e;1 #c00000" focus="100%" type="gradient">
                          <o:fill v:ext="view" type="gradientUnscaled"/>
                        </v:fill>
                        <w10:anchorlock/>
                      </v:rect>
                    </w:pict>
                  </mc:Fallback>
                </mc:AlternateContent>
              </w:r>
            </w:p>
          </w:tc>
          <w:tc>
            <w:tcPr>
              <w:tcW w:w="117" w:type="pct"/>
              <w:shd w:val="clear" w:color="auto" w:fill="FFFFFF" w:themeFill="background1"/>
            </w:tcPr>
            <w:p w14:paraId="2CED0134" w14:textId="77777777" w:rsidR="009F3DBE" w:rsidRDefault="009F3DBE">
              <w:pPr>
                <w:tabs>
                  <w:tab w:val="left" w:pos="6840"/>
                  <w:tab w:val="right" w:pos="9720"/>
                </w:tabs>
                <w:rPr>
                  <w:rFonts w:ascii="Arial" w:hAnsi="Arial"/>
                  <w:b/>
                  <w:sz w:val="6"/>
                  <w:szCs w:val="6"/>
                </w:rPr>
              </w:pPr>
            </w:p>
          </w:tc>
          <w:tc>
            <w:tcPr>
              <w:tcW w:w="1141" w:type="pct"/>
              <w:shd w:val="clear" w:color="auto" w:fill="FFFFFF" w:themeFill="background1"/>
            </w:tcPr>
            <w:p w14:paraId="2CED0135" w14:textId="77777777" w:rsidR="009F3DBE" w:rsidRDefault="009F3DBE">
              <w:pPr>
                <w:tabs>
                  <w:tab w:val="left" w:pos="6840"/>
                  <w:tab w:val="right" w:pos="9720"/>
                </w:tabs>
                <w:rPr>
                  <w:rFonts w:ascii="Arial" w:hAnsi="Arial"/>
                  <w:b/>
                  <w:sz w:val="6"/>
                  <w:szCs w:val="6"/>
                </w:rPr>
              </w:pPr>
            </w:p>
          </w:tc>
          <w:tc>
            <w:tcPr>
              <w:tcW w:w="245" w:type="pct"/>
              <w:shd w:val="clear" w:color="auto" w:fill="FFFFFF" w:themeFill="background1"/>
            </w:tcPr>
            <w:p w14:paraId="2CED0136" w14:textId="77777777" w:rsidR="009F3DBE" w:rsidRDefault="009F3DBE">
              <w:pPr>
                <w:tabs>
                  <w:tab w:val="left" w:pos="6840"/>
                  <w:tab w:val="right" w:pos="9720"/>
                </w:tabs>
                <w:rPr>
                  <w:rFonts w:ascii="Arial" w:hAnsi="Arial"/>
                  <w:b/>
                  <w:sz w:val="6"/>
                  <w:szCs w:val="6"/>
                </w:rPr>
              </w:pPr>
            </w:p>
          </w:tc>
        </w:tr>
        <w:tr w:rsidR="009F3DBE" w14:paraId="2CED013E" w14:textId="77777777" w:rsidTr="000A7BF6">
          <w:trPr>
            <w:jc w:val="center"/>
          </w:trPr>
          <w:tc>
            <w:tcPr>
              <w:tcW w:w="3156" w:type="pct"/>
              <w:shd w:val="clear" w:color="auto" w:fill="FFFFFF" w:themeFill="background1"/>
              <w:vAlign w:val="center"/>
              <w:hideMark/>
            </w:tcPr>
            <w:p w14:paraId="2CED0138" w14:textId="5E0C9FC4" w:rsidR="009F3DBE" w:rsidRPr="000A7BF6" w:rsidRDefault="00034C25">
              <w:pPr>
                <w:pStyle w:val="Footersecurity"/>
                <w:rPr>
                  <w:color w:val="C00000"/>
                </w:rPr>
              </w:pPr>
              <w:sdt>
                <w:sdtPr>
                  <w:rPr>
                    <w:color w:val="C00000"/>
                  </w:rPr>
                  <w:alias w:val="Security Classification"/>
                  <w:tag w:val="Security Classification"/>
                  <w:id w:val="-1745092085"/>
                  <w:showingPlcHdr/>
                  <w:dataBinding w:prefixMappings="xmlns:ns0='http://purl.org/dc/elements/1.1/' xmlns:ns1='http://schemas.openxmlformats.org/package/2006/metadata/core-properties' " w:xpath="/ns1:coreProperties[1]/ns1:category[1]" w:storeItemID="{6C3C8BC8-F283-45AE-878A-BAB7291924A1}"/>
                  <w:text/>
                </w:sdtPr>
                <w:sdtEndPr/>
                <w:sdtContent>
                  <w:r w:rsidR="00473A69">
                    <w:rPr>
                      <w:color w:val="C00000"/>
                    </w:rPr>
                    <w:t xml:space="preserve">     </w:t>
                  </w:r>
                </w:sdtContent>
              </w:sdt>
            </w:p>
            <w:p w14:paraId="2CED0139" w14:textId="56269DCF" w:rsidR="009F3DBE" w:rsidRDefault="00034C25">
              <w:pPr>
                <w:pStyle w:val="Footer"/>
                <w:rPr>
                  <w:b/>
                </w:rPr>
              </w:pPr>
              <w:sdt>
                <w:sdtPr>
                  <w:alias w:val="Footer"/>
                  <w:tag w:val="Footer"/>
                  <w:id w:val="-1175724342"/>
                  <w:dataBinding w:prefixMappings="xmlns:ns0='http://schemas.microsoft.com/office/2006/coverPageProps' " w:xpath="/ns0:CoverPageProperties[1]/ns0:CompanyEmail[1]" w:storeItemID="{55AF091B-3C7A-41E3-B477-F2FDAA23CFDA}"/>
                  <w:text/>
                </w:sdtPr>
                <w:sdtEndPr/>
                <w:sdtContent>
                  <w:r w:rsidR="009F3DBE">
                    <w:t>Proprietary and Confidential</w:t>
                  </w:r>
                </w:sdtContent>
              </w:sdt>
            </w:p>
          </w:tc>
          <w:tc>
            <w:tcPr>
              <w:tcW w:w="140" w:type="pct"/>
              <w:tcBorders>
                <w:top w:val="nil"/>
                <w:left w:val="nil"/>
                <w:bottom w:val="nil"/>
                <w:right w:val="single" w:sz="8" w:space="0" w:color="E61739" w:themeColor="accent1"/>
              </w:tcBorders>
              <w:shd w:val="clear" w:color="auto" w:fill="FFFFFF" w:themeFill="background1"/>
              <w:vAlign w:val="center"/>
            </w:tcPr>
            <w:p w14:paraId="2CED013A" w14:textId="77777777" w:rsidR="009F3DBE" w:rsidRDefault="009F3DBE">
              <w:pPr>
                <w:tabs>
                  <w:tab w:val="left" w:pos="6840"/>
                  <w:tab w:val="right" w:pos="9720"/>
                </w:tabs>
                <w:rPr>
                  <w:rFonts w:ascii="Arial" w:hAnsi="Arial"/>
                  <w:b/>
                  <w:sz w:val="14"/>
                </w:rPr>
              </w:pPr>
            </w:p>
          </w:tc>
          <w:tc>
            <w:tcPr>
              <w:tcW w:w="1459" w:type="pct"/>
              <w:gridSpan w:val="3"/>
              <w:tcBorders>
                <w:top w:val="nil"/>
                <w:left w:val="single" w:sz="8" w:space="0" w:color="E61739" w:themeColor="accent1"/>
                <w:bottom w:val="nil"/>
                <w:right w:val="nil"/>
              </w:tcBorders>
              <w:shd w:val="clear" w:color="auto" w:fill="FFFFFF" w:themeFill="background1"/>
              <w:vAlign w:val="center"/>
              <w:hideMark/>
            </w:tcPr>
            <w:p w14:paraId="2CED013C" w14:textId="008107AB" w:rsidR="009F3DBE" w:rsidRDefault="009F3DBE" w:rsidP="00641322">
              <w:pPr>
                <w:pStyle w:val="Footer"/>
                <w:jc w:val="center"/>
                <w:rPr>
                  <w:b/>
                </w:rPr>
              </w:pPr>
              <w:r w:rsidRPr="00A05BAC">
                <w:rPr>
                  <w:sz w:val="20"/>
                </w:rPr>
                <w:t>Strength Through Partnership</w:t>
              </w:r>
            </w:p>
          </w:tc>
          <w:tc>
            <w:tcPr>
              <w:tcW w:w="245" w:type="pct"/>
              <w:shd w:val="clear" w:color="auto" w:fill="FFFFFF" w:themeFill="background1"/>
              <w:vAlign w:val="center"/>
              <w:hideMark/>
            </w:tcPr>
            <w:p w14:paraId="2CED013D" w14:textId="19BD1530" w:rsidR="009F3DBE" w:rsidRDefault="009F3DBE">
              <w:pPr>
                <w:pStyle w:val="Footer"/>
                <w:jc w:val="right"/>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E00CA7">
                <w:rPr>
                  <w:rStyle w:val="PageNumber"/>
                  <w:noProof/>
                </w:rPr>
                <w:t>8</w:t>
              </w:r>
              <w:r>
                <w:rPr>
                  <w:rStyle w:val="PageNumber"/>
                </w:rPr>
                <w:fldChar w:fldCharType="end"/>
              </w:r>
            </w:p>
          </w:tc>
        </w:tr>
      </w:tbl>
      <w:p w14:paraId="2CED013F" w14:textId="77777777" w:rsidR="009F3DBE" w:rsidRPr="00B476F3" w:rsidRDefault="00034C25" w:rsidP="00B476F3">
        <w:pPr>
          <w:pStyle w:val="Footer"/>
          <w:spacing w:line="20" w:lineRule="exact"/>
          <w:rPr>
            <w:sz w:val="2"/>
            <w:szCs w:val="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1"/>
      <w:tblW w:w="536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
    <w:tblGrid>
      <w:gridCol w:w="7065"/>
      <w:gridCol w:w="3390"/>
    </w:tblGrid>
    <w:tr w:rsidR="006610B4" w:rsidRPr="005276CF" w14:paraId="68E4F4BD" w14:textId="77777777" w:rsidTr="007D74D4">
      <w:trPr>
        <w:jc w:val="center"/>
      </w:trPr>
      <w:tc>
        <w:tcPr>
          <w:tcW w:w="5000" w:type="pct"/>
          <w:gridSpan w:val="2"/>
          <w:shd w:val="clear" w:color="auto" w:fill="FFFFFF"/>
          <w:vAlign w:val="center"/>
        </w:tcPr>
        <w:p w14:paraId="43608541" w14:textId="77777777" w:rsidR="006610B4" w:rsidRPr="005276CF" w:rsidRDefault="006610B4" w:rsidP="005276CF">
          <w:pPr>
            <w:tabs>
              <w:tab w:val="center" w:pos="4513"/>
              <w:tab w:val="right" w:pos="9026"/>
            </w:tabs>
            <w:ind w:left="284"/>
            <w:rPr>
              <w:rFonts w:ascii="Calibri" w:eastAsia="Calibri" w:hAnsi="Calibri" w:cs="Calibri"/>
              <w:sz w:val="18"/>
              <w:szCs w:val="20"/>
              <w:lang w:eastAsia="en-GB" w:bidi="en-GB"/>
            </w:rPr>
          </w:pPr>
        </w:p>
      </w:tc>
    </w:tr>
    <w:tr w:rsidR="008D0AD1" w:rsidRPr="005276CF" w14:paraId="74E00AA3" w14:textId="77777777" w:rsidTr="007D74D4">
      <w:trPr>
        <w:jc w:val="center"/>
      </w:trPr>
      <w:tc>
        <w:tcPr>
          <w:tcW w:w="3379" w:type="pct"/>
          <w:shd w:val="clear" w:color="auto" w:fill="FFFFFF"/>
          <w:vAlign w:val="center"/>
        </w:tcPr>
        <w:p w14:paraId="35556C05" w14:textId="77777777" w:rsidR="005276CF" w:rsidRPr="005276CF" w:rsidRDefault="005276CF" w:rsidP="005276CF">
          <w:pPr>
            <w:tabs>
              <w:tab w:val="center" w:pos="4513"/>
              <w:tab w:val="right" w:pos="9026"/>
            </w:tabs>
            <w:ind w:left="316"/>
            <w:rPr>
              <w:rFonts w:ascii="Calibri" w:eastAsia="Calibri" w:hAnsi="Calibri" w:cs="Calibri"/>
              <w:color w:val="948A54"/>
              <w:sz w:val="14"/>
              <w:szCs w:val="14"/>
              <w:lang w:eastAsia="en-US" w:bidi="en-GB"/>
            </w:rPr>
          </w:pPr>
          <w:r w:rsidRPr="005276CF">
            <w:rPr>
              <w:rFonts w:ascii="Calibri" w:eastAsia="Calibri" w:hAnsi="Calibri" w:cs="Calibri"/>
              <w:color w:val="948A54"/>
              <w:sz w:val="14"/>
              <w:szCs w:val="14"/>
              <w:lang w:eastAsia="en-US" w:bidi="en-GB"/>
            </w:rPr>
            <w:t>Registered in England | Company No: 11307648 | Attenborough Learning Trust is an exempt</w:t>
          </w:r>
          <w:r w:rsidRPr="005276CF">
            <w:rPr>
              <w:rFonts w:ascii="Calibri" w:eastAsia="Calibri" w:hAnsi="Calibri" w:cs="Calibri"/>
              <w:color w:val="948A54"/>
              <w:sz w:val="14"/>
              <w:szCs w:val="14"/>
              <w:lang w:val="en-US" w:eastAsia="en-US" w:bidi="en-GB"/>
            </w:rPr>
            <w:t xml:space="preserve"> charity</w:t>
          </w:r>
        </w:p>
      </w:tc>
      <w:tc>
        <w:tcPr>
          <w:tcW w:w="1621" w:type="pct"/>
          <w:shd w:val="clear" w:color="auto" w:fill="FFFFFF"/>
          <w:vAlign w:val="center"/>
        </w:tcPr>
        <w:p w14:paraId="291DBCC8" w14:textId="038F6026" w:rsidR="005276CF" w:rsidRPr="005276CF" w:rsidRDefault="000567F9" w:rsidP="005276CF">
          <w:pPr>
            <w:tabs>
              <w:tab w:val="center" w:pos="4513"/>
              <w:tab w:val="right" w:pos="9026"/>
            </w:tabs>
            <w:ind w:left="284"/>
            <w:jc w:val="center"/>
            <w:rPr>
              <w:rFonts w:ascii="Calibri" w:eastAsia="Calibri" w:hAnsi="Calibri" w:cs="Calibri"/>
              <w:sz w:val="18"/>
              <w:szCs w:val="20"/>
              <w:lang w:eastAsia="en-GB" w:bidi="en-GB"/>
            </w:rPr>
          </w:pPr>
          <w:r w:rsidRPr="005276CF">
            <w:rPr>
              <w:rFonts w:ascii="Calibri" w:eastAsia="Calibri" w:hAnsi="Calibri" w:cs="Calibri"/>
              <w:color w:val="948A54"/>
              <w:sz w:val="14"/>
              <w:szCs w:val="14"/>
              <w:lang w:eastAsia="en-US" w:bidi="en-GB"/>
            </w:rPr>
            <w:t>Strength Through Partnership</w:t>
          </w:r>
        </w:p>
      </w:tc>
    </w:tr>
  </w:tbl>
  <w:p w14:paraId="2CED0147" w14:textId="6247B045" w:rsidR="009F3DBE" w:rsidRPr="006D1F78" w:rsidRDefault="009F3DBE" w:rsidP="00731A40">
    <w:pPr>
      <w:pStyle w:val="Footer"/>
      <w:spacing w:line="288" w:lineRule="auto"/>
      <w:rPr>
        <w:sz w:val="2"/>
        <w:szCs w:val="2"/>
      </w:rPr>
    </w:pPr>
    <w:r w:rsidRPr="00320758">
      <w:rPr>
        <w:noProof/>
        <w:lang w:eastAsia="en-GB"/>
      </w:rPr>
      <mc:AlternateContent>
        <mc:Choice Requires="wps">
          <w:drawing>
            <wp:anchor distT="0" distB="0" distL="114300" distR="114300" simplePos="0" relativeHeight="251662848" behindDoc="0" locked="1" layoutInCell="1" allowOverlap="1" wp14:anchorId="734237E8" wp14:editId="649D44DC">
              <wp:simplePos x="0" y="0"/>
              <wp:positionH relativeFrom="column">
                <wp:posOffset>-140335</wp:posOffset>
              </wp:positionH>
              <wp:positionV relativeFrom="paragraph">
                <wp:posOffset>-207010</wp:posOffset>
              </wp:positionV>
              <wp:extent cx="6527800" cy="45085"/>
              <wp:effectExtent l="0" t="0" r="6350" b="0"/>
              <wp:wrapNone/>
              <wp:docPr id="6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7800" cy="45085"/>
                      </a:xfrm>
                      <a:prstGeom prst="rect">
                        <a:avLst/>
                      </a:prstGeom>
                      <a:gradFill>
                        <a:gsLst>
                          <a:gs pos="47000">
                            <a:schemeClr val="accent6">
                              <a:lumMod val="75000"/>
                            </a:schemeClr>
                          </a:gs>
                          <a:gs pos="24000">
                            <a:schemeClr val="accent1"/>
                          </a:gs>
                          <a:gs pos="74000">
                            <a:schemeClr val="accent2">
                              <a:lumMod val="75000"/>
                            </a:schemeClr>
                          </a:gs>
                          <a:gs pos="0">
                            <a:srgbClr val="FFC000"/>
                          </a:gs>
                          <a:gs pos="100000">
                            <a:srgbClr val="C00000"/>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2E95B4" id="Rectangle 29" o:spid="_x0000_s1026" style="position:absolute;margin-left:-11.05pt;margin-top:-16.3pt;width:514pt;height:3.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" fillcolor="#ffc000" stroked="f" strokeweight="2pt">
              <v:fill color2="#c00000" angle="90" colors="0 #ffc000;15729f #e61739;30802f #639db1;48497f #73172e;1 #c00000" focus="100%" type="gradient">
                <o:fill v:ext="view" type="gradientUnscaled"/>
              </v:fill>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F090C" w14:textId="77777777" w:rsidR="00034C25" w:rsidRDefault="00034C25" w:rsidP="002D558C">
      <w:r>
        <w:separator/>
      </w:r>
    </w:p>
    <w:p w14:paraId="3E0B0559" w14:textId="77777777" w:rsidR="00034C25" w:rsidRDefault="00034C25"/>
  </w:footnote>
  <w:footnote w:type="continuationSeparator" w:id="0">
    <w:p w14:paraId="6C173AC2" w14:textId="77777777" w:rsidR="00034C25" w:rsidRDefault="00034C25" w:rsidP="002D558C">
      <w:r>
        <w:continuationSeparator/>
      </w:r>
    </w:p>
    <w:p w14:paraId="5236025C" w14:textId="77777777" w:rsidR="00034C25" w:rsidRDefault="00034C2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GI-Table"/>
      <w:tblW w:w="3000" w:type="pct"/>
      <w:tblBorders>
        <w:top w:val="none" w:sz="0" w:space="0" w:color="auto"/>
        <w:left w:val="single" w:sz="8" w:space="0" w:color="E61739" w:themeColor="accent1"/>
        <w:bottom w:val="none" w:sz="0" w:space="0" w:color="auto"/>
        <w:right w:val="none" w:sz="0" w:space="0" w:color="auto"/>
        <w:insideH w:val="none" w:sz="0" w:space="0" w:color="auto"/>
        <w:insideV w:val="none" w:sz="0" w:space="0" w:color="auto"/>
      </w:tblBorders>
      <w:tblCellMar>
        <w:top w:w="0" w:type="dxa"/>
        <w:left w:w="0" w:type="dxa"/>
        <w:bottom w:w="0" w:type="dxa"/>
      </w:tblCellMar>
      <w:tblLook w:val="04A0" w:firstRow="1" w:lastRow="0" w:firstColumn="1" w:lastColumn="0" w:noHBand="0" w:noVBand="1"/>
    </w:tblPr>
    <w:tblGrid>
      <w:gridCol w:w="5846"/>
    </w:tblGrid>
    <w:tr w:rsidR="009F3DBE" w14:paraId="2CED011B" w14:textId="77777777" w:rsidTr="00A65F66">
      <w:trPr>
        <w:cnfStyle w:val="100000000000" w:firstRow="1" w:lastRow="0" w:firstColumn="0" w:lastColumn="0" w:oddVBand="0" w:evenVBand="0" w:oddHBand="0" w:evenHBand="0" w:firstRowFirstColumn="0" w:firstRowLastColumn="0" w:lastRowFirstColumn="0" w:lastRowLastColumn="0"/>
        <w:trHeight w:val="1440"/>
      </w:trPr>
      <w:tc>
        <w:tcPr>
          <w:cnfStyle w:val="001000000100" w:firstRow="0" w:lastRow="0" w:firstColumn="1" w:lastColumn="0" w:oddVBand="0" w:evenVBand="0" w:oddHBand="0" w:evenHBand="0" w:firstRowFirstColumn="1" w:firstRowLastColumn="0" w:lastRowFirstColumn="0" w:lastRowLastColumn="0"/>
          <w:tcW w:w="5638" w:type="dxa"/>
          <w:shd w:val="clear" w:color="auto" w:fill="auto"/>
          <w:vAlign w:val="bottom"/>
        </w:tcPr>
        <w:p w14:paraId="2CED0118" w14:textId="763A0C6C" w:rsidR="009F3DBE" w:rsidRPr="00876AF4" w:rsidRDefault="00034C25" w:rsidP="00A65F66">
          <w:pPr>
            <w:pStyle w:val="Header"/>
            <w:spacing w:line="288" w:lineRule="auto"/>
            <w:rPr>
              <w:color w:val="000000" w:themeColor="text1"/>
            </w:rPr>
          </w:pPr>
          <w:sdt>
            <w:sdtPr>
              <w:rPr>
                <w:color w:val="000000" w:themeColor="text1"/>
              </w:rPr>
              <w:alias w:val="Client"/>
              <w:tag w:val="Client"/>
              <w:id w:val="-1445840024"/>
              <w:dataBinding w:prefixMappings="xmlns:ns0='http://purl.org/dc/elements/1.1/' xmlns:ns1='http://schemas.openxmlformats.org/package/2006/metadata/core-properties' " w:xpath="/ns1:coreProperties[1]/ns0:subject[1]" w:storeItemID="{6C3C8BC8-F283-45AE-878A-BAB7291924A1}"/>
              <w:text/>
            </w:sdtPr>
            <w:sdtEndPr/>
            <w:sdtContent>
              <w:r w:rsidR="009F3DBE">
                <w:rPr>
                  <w:color w:val="000000" w:themeColor="text1"/>
                </w:rPr>
                <w:t>Attenborough Learning Trust</w:t>
              </w:r>
            </w:sdtContent>
          </w:sdt>
        </w:p>
        <w:p w14:paraId="2CED0119" w14:textId="3CA39B0B" w:rsidR="009F3DBE" w:rsidRPr="00876AF4" w:rsidRDefault="00034C25" w:rsidP="00A65F66">
          <w:pPr>
            <w:pStyle w:val="Header"/>
            <w:spacing w:line="288" w:lineRule="auto"/>
            <w:rPr>
              <w:color w:val="000000" w:themeColor="text1"/>
            </w:rPr>
          </w:pPr>
          <w:sdt>
            <w:sdtPr>
              <w:rPr>
                <w:color w:val="000000" w:themeColor="text1"/>
              </w:rPr>
              <w:alias w:val="Proposal"/>
              <w:tag w:val="Proposal"/>
              <w:id w:val="1498617961"/>
              <w:dataBinding w:prefixMappings="xmlns:ns0='http://purl.org/dc/elements/1.1/' xmlns:ns1='http://schemas.openxmlformats.org/package/2006/metadata/core-properties' " w:xpath="/ns1:coreProperties[1]/ns0:title[1]" w:storeItemID="{6C3C8BC8-F283-45AE-878A-BAB7291924A1}"/>
              <w:text/>
            </w:sdtPr>
            <w:sdtEndPr/>
            <w:sdtContent>
              <w:r w:rsidR="00222B42">
                <w:rPr>
                  <w:color w:val="000000" w:themeColor="text1"/>
                </w:rPr>
                <w:t>Equality Policy</w:t>
              </w:r>
            </w:sdtContent>
          </w:sdt>
        </w:p>
        <w:p w14:paraId="2CED011A" w14:textId="23B6DE75" w:rsidR="009F3DBE" w:rsidRDefault="00034C25" w:rsidP="00A65F66">
          <w:pPr>
            <w:pStyle w:val="Header"/>
          </w:pPr>
          <w:sdt>
            <w:sdtPr>
              <w:rPr>
                <w:color w:val="000000" w:themeColor="text1"/>
              </w:rPr>
              <w:alias w:val="Version"/>
              <w:tag w:val="Version"/>
              <w:id w:val="-1128238933"/>
              <w:dataBinding w:prefixMappings="xmlns:ns0='http://purl.org/dc/elements/1.1/' xmlns:ns1='http://schemas.openxmlformats.org/package/2006/metadata/core-properties' " w:xpath="/ns1:coreProperties[1]/ns0:description[1]" w:storeItemID="{6C3C8BC8-F283-45AE-878A-BAB7291924A1}"/>
              <w:text w:multiLine="1"/>
            </w:sdtPr>
            <w:sdtEndPr/>
            <w:sdtContent>
              <w:r w:rsidR="009F3DBE">
                <w:rPr>
                  <w:color w:val="000000" w:themeColor="text1"/>
                </w:rPr>
                <w:t>v0.1</w:t>
              </w:r>
            </w:sdtContent>
          </w:sdt>
        </w:p>
      </w:tc>
    </w:tr>
  </w:tbl>
  <w:p w14:paraId="2CED011C" w14:textId="77777777" w:rsidR="009F3DBE" w:rsidRDefault="009F3DBE" w:rsidP="00844B34">
    <w:pPr>
      <w:pStyle w:val="BodyText"/>
    </w:pPr>
    <w:r>
      <w:rPr>
        <w:noProof/>
        <w:lang w:eastAsia="en-GB"/>
      </w:rPr>
      <mc:AlternateContent>
        <mc:Choice Requires="wpg">
          <w:drawing>
            <wp:anchor distT="0" distB="0" distL="114300" distR="114300" simplePos="0" relativeHeight="251652608" behindDoc="0" locked="1" layoutInCell="1" allowOverlap="1" wp14:anchorId="2CED016C" wp14:editId="2CED016D">
              <wp:simplePos x="0" y="0"/>
              <wp:positionH relativeFrom="margin">
                <wp:posOffset>5389880</wp:posOffset>
              </wp:positionH>
              <wp:positionV relativeFrom="page">
                <wp:posOffset>457200</wp:posOffset>
              </wp:positionV>
              <wp:extent cx="1017270" cy="1010285"/>
              <wp:effectExtent l="0" t="0" r="0" b="0"/>
              <wp:wrapNone/>
              <wp:docPr id="13" name="Canvas 15"/>
              <wp:cNvGraphicFramePr/>
              <a:graphic xmlns:a="http://schemas.openxmlformats.org/drawingml/2006/main">
                <a:graphicData uri="http://schemas.microsoft.com/office/word/2010/wordprocessingGroup">
                  <wpg:wgp>
                    <wpg:cNvGrpSpPr/>
                    <wpg:grpSpPr>
                      <a:xfrm>
                        <a:off x="0" y="0"/>
                        <a:ext cx="1017270" cy="1010285"/>
                        <a:chOff x="6070599" y="0"/>
                        <a:chExt cx="1021081" cy="1017905"/>
                      </a:xfrm>
                    </wpg:grpSpPr>
                    <wps:wsp>
                      <wps:cNvPr id="20" name="Rectangle 20"/>
                      <wps:cNvSpPr/>
                      <wps:spPr>
                        <a:xfrm>
                          <a:off x="6070599" y="0"/>
                          <a:ext cx="1019700" cy="1017905"/>
                        </a:xfrm>
                        <a:prstGeom prst="rect">
                          <a:avLst/>
                        </a:prstGeom>
                        <a:noFill/>
                        <a:ln>
                          <a:noFill/>
                        </a:ln>
                      </wps:spPr>
                      <wps:bodyPr/>
                    </wps:wsp>
                    <wpg:grpSp>
                      <wpg:cNvPr id="69" name="Group 69"/>
                      <wpg:cNvGrpSpPr>
                        <a:grpSpLocks noChangeAspect="1"/>
                      </wpg:cNvGrpSpPr>
                      <wpg:grpSpPr>
                        <a:xfrm>
                          <a:off x="6070600" y="0"/>
                          <a:ext cx="1021080" cy="1016001"/>
                          <a:chOff x="6070600" y="0"/>
                          <a:chExt cx="1148715" cy="1143000"/>
                        </a:xfrm>
                      </wpg:grpSpPr>
                      <wps:wsp>
                        <wps:cNvPr id="70" name="Freeform 70"/>
                        <wps:cNvSpPr>
                          <a:spLocks/>
                        </wps:cNvSpPr>
                        <wps:spPr bwMode="auto">
                          <a:xfrm>
                            <a:off x="6070600" y="374015"/>
                            <a:ext cx="300355" cy="356870"/>
                          </a:xfrm>
                          <a:custGeom>
                            <a:avLst/>
                            <a:gdLst>
                              <a:gd name="T0" fmla="*/ 1002 w 1576"/>
                              <a:gd name="T1" fmla="*/ 361 h 1875"/>
                              <a:gd name="T2" fmla="*/ 410 w 1576"/>
                              <a:gd name="T3" fmla="*/ 938 h 1875"/>
                              <a:gd name="T4" fmla="*/ 1005 w 1576"/>
                              <a:gd name="T5" fmla="*/ 1514 h 1875"/>
                              <a:gd name="T6" fmla="*/ 1573 w 1576"/>
                              <a:gd name="T7" fmla="*/ 1275 h 1875"/>
                              <a:gd name="T8" fmla="*/ 1573 w 1576"/>
                              <a:gd name="T9" fmla="*/ 1707 h 1875"/>
                              <a:gd name="T10" fmla="*/ 976 w 1576"/>
                              <a:gd name="T11" fmla="*/ 1875 h 1875"/>
                              <a:gd name="T12" fmla="*/ 0 w 1576"/>
                              <a:gd name="T13" fmla="*/ 938 h 1875"/>
                              <a:gd name="T14" fmla="*/ 978 w 1576"/>
                              <a:gd name="T15" fmla="*/ 0 h 1875"/>
                              <a:gd name="T16" fmla="*/ 1576 w 1576"/>
                              <a:gd name="T17" fmla="*/ 139 h 1875"/>
                              <a:gd name="T18" fmla="*/ 1576 w 1576"/>
                              <a:gd name="T19" fmla="*/ 562 h 1875"/>
                              <a:gd name="T20" fmla="*/ 1002 w 1576"/>
                              <a:gd name="T21" fmla="*/ 361 h 1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76" h="1875">
                                <a:moveTo>
                                  <a:pt x="1002" y="361"/>
                                </a:moveTo>
                                <a:cubicBezTo>
                                  <a:pt x="635" y="361"/>
                                  <a:pt x="410" y="648"/>
                                  <a:pt x="410" y="938"/>
                                </a:cubicBezTo>
                                <a:cubicBezTo>
                                  <a:pt x="410" y="1286"/>
                                  <a:pt x="694" y="1514"/>
                                  <a:pt x="1005" y="1514"/>
                                </a:cubicBezTo>
                                <a:cubicBezTo>
                                  <a:pt x="1211" y="1514"/>
                                  <a:pt x="1407" y="1422"/>
                                  <a:pt x="1573" y="1275"/>
                                </a:cubicBezTo>
                                <a:cubicBezTo>
                                  <a:pt x="1573" y="1707"/>
                                  <a:pt x="1573" y="1707"/>
                                  <a:pt x="1573" y="1707"/>
                                </a:cubicBezTo>
                                <a:cubicBezTo>
                                  <a:pt x="1399" y="1811"/>
                                  <a:pt x="1161" y="1875"/>
                                  <a:pt x="976" y="1875"/>
                                </a:cubicBezTo>
                                <a:cubicBezTo>
                                  <a:pt x="445" y="1875"/>
                                  <a:pt x="0" y="1444"/>
                                  <a:pt x="0" y="938"/>
                                </a:cubicBezTo>
                                <a:cubicBezTo>
                                  <a:pt x="0" y="401"/>
                                  <a:pt x="448" y="0"/>
                                  <a:pt x="978" y="0"/>
                                </a:cubicBezTo>
                                <a:cubicBezTo>
                                  <a:pt x="1182" y="0"/>
                                  <a:pt x="1420" y="61"/>
                                  <a:pt x="1576" y="139"/>
                                </a:cubicBezTo>
                                <a:cubicBezTo>
                                  <a:pt x="1576" y="562"/>
                                  <a:pt x="1576" y="562"/>
                                  <a:pt x="1576" y="562"/>
                                </a:cubicBezTo>
                                <a:cubicBezTo>
                                  <a:pt x="1380" y="434"/>
                                  <a:pt x="1182" y="361"/>
                                  <a:pt x="1002" y="361"/>
                                </a:cubicBezTo>
                              </a:path>
                            </a:pathLst>
                          </a:custGeom>
                          <a:solidFill>
                            <a:srgbClr val="E6173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bodyPr rot="0" vert="horz" wrap="square" lIns="91440" tIns="45720" rIns="91440" bIns="45720" anchor="t" anchorCtr="0" upright="1">
                          <a:noAutofit/>
                        </wps:bodyPr>
                      </wps:wsp>
                      <wps:wsp>
                        <wps:cNvPr id="71" name="Freeform 71"/>
                        <wps:cNvSpPr>
                          <a:spLocks/>
                        </wps:cNvSpPr>
                        <wps:spPr bwMode="auto">
                          <a:xfrm>
                            <a:off x="6397625" y="374015"/>
                            <a:ext cx="310515" cy="356870"/>
                          </a:xfrm>
                          <a:custGeom>
                            <a:avLst/>
                            <a:gdLst>
                              <a:gd name="T0" fmla="*/ 983 w 1629"/>
                              <a:gd name="T1" fmla="*/ 1875 h 1875"/>
                              <a:gd name="T2" fmla="*/ 0 w 1629"/>
                              <a:gd name="T3" fmla="*/ 937 h 1875"/>
                              <a:gd name="T4" fmla="*/ 1007 w 1629"/>
                              <a:gd name="T5" fmla="*/ 0 h 1875"/>
                              <a:gd name="T6" fmla="*/ 1618 w 1629"/>
                              <a:gd name="T7" fmla="*/ 126 h 1875"/>
                              <a:gd name="T8" fmla="*/ 1618 w 1629"/>
                              <a:gd name="T9" fmla="*/ 546 h 1875"/>
                              <a:gd name="T10" fmla="*/ 1015 w 1629"/>
                              <a:gd name="T11" fmla="*/ 361 h 1875"/>
                              <a:gd name="T12" fmla="*/ 410 w 1629"/>
                              <a:gd name="T13" fmla="*/ 937 h 1875"/>
                              <a:gd name="T14" fmla="*/ 1020 w 1629"/>
                              <a:gd name="T15" fmla="*/ 1524 h 1875"/>
                              <a:gd name="T16" fmla="*/ 1243 w 1629"/>
                              <a:gd name="T17" fmla="*/ 1487 h 1875"/>
                              <a:gd name="T18" fmla="*/ 1243 w 1629"/>
                              <a:gd name="T19" fmla="*/ 1149 h 1875"/>
                              <a:gd name="T20" fmla="*/ 943 w 1629"/>
                              <a:gd name="T21" fmla="*/ 1149 h 1875"/>
                              <a:gd name="T22" fmla="*/ 943 w 1629"/>
                              <a:gd name="T23" fmla="*/ 793 h 1875"/>
                              <a:gd name="T24" fmla="*/ 1629 w 1629"/>
                              <a:gd name="T25" fmla="*/ 793 h 1875"/>
                              <a:gd name="T26" fmla="*/ 1629 w 1629"/>
                              <a:gd name="T27" fmla="*/ 1741 h 1875"/>
                              <a:gd name="T28" fmla="*/ 983 w 1629"/>
                              <a:gd name="T29" fmla="*/ 1875 h 1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29" h="1875">
                                <a:moveTo>
                                  <a:pt x="983" y="1875"/>
                                </a:moveTo>
                                <a:cubicBezTo>
                                  <a:pt x="450" y="1875"/>
                                  <a:pt x="0" y="1460"/>
                                  <a:pt x="0" y="937"/>
                                </a:cubicBezTo>
                                <a:cubicBezTo>
                                  <a:pt x="0" y="410"/>
                                  <a:pt x="447" y="0"/>
                                  <a:pt x="1007" y="0"/>
                                </a:cubicBezTo>
                                <a:cubicBezTo>
                                  <a:pt x="1211" y="0"/>
                                  <a:pt x="1463" y="53"/>
                                  <a:pt x="1618" y="126"/>
                                </a:cubicBezTo>
                                <a:cubicBezTo>
                                  <a:pt x="1618" y="546"/>
                                  <a:pt x="1618" y="546"/>
                                  <a:pt x="1618" y="546"/>
                                </a:cubicBezTo>
                                <a:cubicBezTo>
                                  <a:pt x="1441" y="444"/>
                                  <a:pt x="1214" y="361"/>
                                  <a:pt x="1015" y="361"/>
                                </a:cubicBezTo>
                                <a:cubicBezTo>
                                  <a:pt x="648" y="361"/>
                                  <a:pt x="410" y="648"/>
                                  <a:pt x="410" y="937"/>
                                </a:cubicBezTo>
                                <a:cubicBezTo>
                                  <a:pt x="410" y="1278"/>
                                  <a:pt x="691" y="1524"/>
                                  <a:pt x="1020" y="1524"/>
                                </a:cubicBezTo>
                                <a:cubicBezTo>
                                  <a:pt x="1090" y="1524"/>
                                  <a:pt x="1157" y="1519"/>
                                  <a:pt x="1243" y="1487"/>
                                </a:cubicBezTo>
                                <a:cubicBezTo>
                                  <a:pt x="1243" y="1149"/>
                                  <a:pt x="1243" y="1149"/>
                                  <a:pt x="1243" y="1149"/>
                                </a:cubicBezTo>
                                <a:cubicBezTo>
                                  <a:pt x="943" y="1149"/>
                                  <a:pt x="943" y="1149"/>
                                  <a:pt x="943" y="1149"/>
                                </a:cubicBezTo>
                                <a:cubicBezTo>
                                  <a:pt x="943" y="793"/>
                                  <a:pt x="943" y="793"/>
                                  <a:pt x="943" y="793"/>
                                </a:cubicBezTo>
                                <a:cubicBezTo>
                                  <a:pt x="1629" y="793"/>
                                  <a:pt x="1629" y="793"/>
                                  <a:pt x="1629" y="793"/>
                                </a:cubicBezTo>
                                <a:cubicBezTo>
                                  <a:pt x="1629" y="1741"/>
                                  <a:pt x="1629" y="1741"/>
                                  <a:pt x="1629" y="1741"/>
                                </a:cubicBezTo>
                                <a:cubicBezTo>
                                  <a:pt x="1433" y="1830"/>
                                  <a:pt x="1214" y="1875"/>
                                  <a:pt x="983" y="1875"/>
                                </a:cubicBezTo>
                              </a:path>
                            </a:pathLst>
                          </a:custGeom>
                          <a:solidFill>
                            <a:srgbClr val="E6173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bodyPr rot="0" vert="horz" wrap="square" lIns="91440" tIns="45720" rIns="91440" bIns="45720" anchor="t" anchorCtr="0" upright="1">
                          <a:noAutofit/>
                        </wps:bodyPr>
                      </wps:wsp>
                      <wps:wsp>
                        <wps:cNvPr id="72" name="Rectangle 72"/>
                        <wps:cNvSpPr>
                          <a:spLocks noChangeArrowheads="1"/>
                        </wps:cNvSpPr>
                        <wps:spPr bwMode="auto">
                          <a:xfrm>
                            <a:off x="6765290" y="381000"/>
                            <a:ext cx="73025" cy="342900"/>
                          </a:xfrm>
                          <a:prstGeom prst="rect">
                            <a:avLst/>
                          </a:prstGeom>
                          <a:solidFill>
                            <a:srgbClr val="E6173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bodyPr rot="0" vert="horz" wrap="square" lIns="91440" tIns="45720" rIns="91440" bIns="45720" anchor="t" anchorCtr="0" upright="1">
                          <a:noAutofit/>
                        </wps:bodyPr>
                      </wps:wsp>
                      <wps:wsp>
                        <wps:cNvPr id="76" name="Freeform 76"/>
                        <wps:cNvSpPr>
                          <a:spLocks/>
                        </wps:cNvSpPr>
                        <wps:spPr bwMode="auto">
                          <a:xfrm>
                            <a:off x="6076315" y="0"/>
                            <a:ext cx="1143000" cy="1143000"/>
                          </a:xfrm>
                          <a:custGeom>
                            <a:avLst/>
                            <a:gdLst>
                              <a:gd name="T0" fmla="*/ 0 w 1800"/>
                              <a:gd name="T1" fmla="*/ 0 h 1800"/>
                              <a:gd name="T2" fmla="*/ 0 w 1800"/>
                              <a:gd name="T3" fmla="*/ 200 h 1800"/>
                              <a:gd name="T4" fmla="*/ 1600 w 1800"/>
                              <a:gd name="T5" fmla="*/ 200 h 1800"/>
                              <a:gd name="T6" fmla="*/ 1600 w 1800"/>
                              <a:gd name="T7" fmla="*/ 1800 h 1800"/>
                              <a:gd name="T8" fmla="*/ 1800 w 1800"/>
                              <a:gd name="T9" fmla="*/ 1800 h 1800"/>
                              <a:gd name="T10" fmla="*/ 1800 w 1800"/>
                              <a:gd name="T11" fmla="*/ 0 h 1800"/>
                              <a:gd name="T12" fmla="*/ 0 w 1800"/>
                              <a:gd name="T13" fmla="*/ 0 h 1800"/>
                            </a:gdLst>
                            <a:ahLst/>
                            <a:cxnLst>
                              <a:cxn ang="0">
                                <a:pos x="T0" y="T1"/>
                              </a:cxn>
                              <a:cxn ang="0">
                                <a:pos x="T2" y="T3"/>
                              </a:cxn>
                              <a:cxn ang="0">
                                <a:pos x="T4" y="T5"/>
                              </a:cxn>
                              <a:cxn ang="0">
                                <a:pos x="T6" y="T7"/>
                              </a:cxn>
                              <a:cxn ang="0">
                                <a:pos x="T8" y="T9"/>
                              </a:cxn>
                              <a:cxn ang="0">
                                <a:pos x="T10" y="T11"/>
                              </a:cxn>
                              <a:cxn ang="0">
                                <a:pos x="T12" y="T13"/>
                              </a:cxn>
                            </a:cxnLst>
                            <a:rect l="0" t="0" r="r" b="b"/>
                            <a:pathLst>
                              <a:path w="1800" h="1800">
                                <a:moveTo>
                                  <a:pt x="0" y="0"/>
                                </a:moveTo>
                                <a:lnTo>
                                  <a:pt x="0" y="200"/>
                                </a:lnTo>
                                <a:lnTo>
                                  <a:pt x="1600" y="200"/>
                                </a:lnTo>
                                <a:lnTo>
                                  <a:pt x="1600" y="1800"/>
                                </a:lnTo>
                                <a:lnTo>
                                  <a:pt x="1800" y="1800"/>
                                </a:lnTo>
                                <a:lnTo>
                                  <a:pt x="1800" y="0"/>
                                </a:lnTo>
                                <a:lnTo>
                                  <a:pt x="0" y="0"/>
                                </a:lnTo>
                                <a:close/>
                              </a:path>
                            </a:pathLst>
                          </a:custGeom>
                          <a:gradFill>
                            <a:gsLst>
                              <a:gs pos="0">
                                <a:schemeClr val="accent3"/>
                              </a:gs>
                              <a:gs pos="50000">
                                <a:schemeClr val="accent1"/>
                              </a:gs>
                              <a:gs pos="100000">
                                <a:schemeClr val="accent2"/>
                              </a:gs>
                            </a:gsLst>
                            <a:lin ang="0" scaled="0"/>
                          </a:gradFill>
                          <a:ln>
                            <a:noFill/>
                          </a:ln>
                        </wps:spPr>
                        <wps:bodyPr rot="0" vert="horz" wrap="square" lIns="91440" tIns="45720" rIns="91440" bIns="45720" anchor="t" anchorCtr="0" upright="1">
                          <a:noAutofit/>
                        </wps:bodyPr>
                      </wps:wsp>
                    </wpg:grpSp>
                  </wpg:wg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2EA2638" id="Canvas 15" o:spid="_x0000_s1026" style="position:absolute;margin-left:424.4pt;margin-top:36pt;width:80.1pt;height:79.55pt;z-index:251652608;mso-position-horizontal-relative:margin;mso-position-vertical-relative:page;mso-width-relative:margin" coordorigin="60705" coordsize="10210,10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">
              <v:rect id="Rectangle 20" o:spid="_x0000_s1027" style="position:absolute;left:60705;width:10197;height:10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" filled="f" stroked="f"/>
              <v:group id="Group 69" o:spid="_x0000_s1028" style="position:absolute;left:60706;width:10210;height:10160" coordorigin="60706" coordsize="11487,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o:lock v:ext="edit" aspectratio="t"/>
                <v:shape id="Freeform 70" o:spid="_x0000_s1029" style="position:absolute;left:60706;top:3740;width:3003;height:3568;visibility:visible;mso-wrap-style:square;v-text-anchor:top" coordsize="1576,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" path="m1002,361c635,361,410,648,410,938v,348,284,576,595,576c1211,1514,1407,1422,1573,1275v,432,,432,,432c1399,1811,1161,1875,976,1875,445,1875,,1444,,938,,401,448,,978,v204,,442,61,598,139c1576,562,1576,562,1576,562,1380,434,1182,361,1002,361e" fillcolor="#e61739" stroked="f">
                  <v:path arrowok="t" o:connecttype="custom" o:connectlocs="190962,68709;78138,178530;191533,288161;299783,242672;299783,324894;186007,356870;0,178530;186388,0;300355,26456;300355,106966;190962,68709" o:connectangles="0,0,0,0,0,0,0,0,0,0,0"/>
                </v:shape>
                <v:shape id="Freeform 71" o:spid="_x0000_s1030" style="position:absolute;left:63976;top:3740;width:3105;height:3568;visibility:visible;mso-wrap-style:square;v-text-anchor:top" coordsize="1629,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" path="m983,1875c450,1875,,1460,,937,,410,447,,1007,v204,,456,53,611,126c1618,546,1618,546,1618,546,1441,444,1214,361,1015,361,648,361,410,648,410,937v,341,281,587,610,587c1090,1524,1157,1519,1243,1487v,-338,,-338,,-338c943,1149,943,1149,943,1149v,-356,,-356,,-356c1629,793,1629,793,1629,793v,948,,948,,948c1433,1830,1214,1875,983,1875e" fillcolor="#e61739" stroked="f">
                  <v:path arrowok="t" o:connecttype="custom" o:connectlocs="187376,356870;0,178340;191951,0;308418,23982;308418,103921;193476,68709;78153,178340;194429,290064;236937,283022;236937,218690;179752,218690;179752,150932;310515,150932;310515,331366;187376,356870" o:connectangles="0,0,0,0,0,0,0,0,0,0,0,0,0,0,0"/>
                </v:shape>
                <v:rect id="Rectangle 72" o:spid="_x0000_s1031" style="position:absolute;left:67652;top:3810;width:7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" fillcolor="#e61739" stroked="f"/>
                <v:shape id="Freeform 76" o:spid="_x0000_s1032" style="position:absolute;left:60763;width:11430;height:11430;visibility:visible;mso-wrap-style:square;v-text-anchor:top" coordsize="1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" path="m,l,200r1600,l1600,1800r200,l1800,,,xe" fillcolor="#ff6a00 [3206]" stroked="f">
                  <v:fill color2="#991f3d [3205]" angle="90" colors="0 #ff6a00;.5 #e61739;1 #991f3d" focus="100%" type="gradient">
                    <o:fill v:ext="view" type="gradientUnscaled"/>
                  </v:fill>
                  <v:path arrowok="t" o:connecttype="custom" o:connectlocs="0,0;0,127000;1016000,127000;1016000,1143000;1143000,1143000;1143000,0;0,0" o:connectangles="0,0,0,0,0,0,0"/>
                </v:shape>
              </v:group>
              <w10:wrap anchorx="margin" anchory="pag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GI-Table"/>
      <w:tblW w:w="5000" w:type="pct"/>
      <w:jc w:val="right"/>
      <w:tblBorders>
        <w:top w:val="none" w:sz="0" w:space="0" w:color="auto"/>
        <w:left w:val="none" w:sz="0" w:space="0" w:color="auto"/>
        <w:bottom w:val="none" w:sz="0" w:space="0" w:color="auto"/>
        <w:right w:val="single" w:sz="8" w:space="0" w:color="E61739" w:themeColor="accent1"/>
        <w:insideH w:val="none" w:sz="0" w:space="0" w:color="auto"/>
        <w:insideV w:val="none" w:sz="0" w:space="0" w:color="auto"/>
      </w:tblBorders>
      <w:tblCellMar>
        <w:top w:w="0" w:type="dxa"/>
        <w:left w:w="0" w:type="dxa"/>
        <w:bottom w:w="0" w:type="dxa"/>
      </w:tblCellMar>
      <w:tblLook w:val="04A0" w:firstRow="1" w:lastRow="0" w:firstColumn="1" w:lastColumn="0" w:noHBand="0" w:noVBand="1"/>
    </w:tblPr>
    <w:tblGrid>
      <w:gridCol w:w="3963"/>
      <w:gridCol w:w="5790"/>
    </w:tblGrid>
    <w:tr w:rsidR="009F3DBE" w:rsidRPr="000A7BF6" w14:paraId="2CED0120" w14:textId="026C47E4" w:rsidTr="00706DA1">
      <w:trPr>
        <w:cnfStyle w:val="100000000000" w:firstRow="1" w:lastRow="0" w:firstColumn="0" w:lastColumn="0" w:oddVBand="0" w:evenVBand="0" w:oddHBand="0" w:evenHBand="0" w:firstRowFirstColumn="0" w:firstRowLastColumn="0" w:lastRowFirstColumn="0" w:lastRowLastColumn="0"/>
        <w:trHeight w:val="561"/>
        <w:jc w:val="right"/>
      </w:trPr>
      <w:tc>
        <w:tcPr>
          <w:cnfStyle w:val="001000000100" w:firstRow="0" w:lastRow="0" w:firstColumn="1" w:lastColumn="0" w:oddVBand="0" w:evenVBand="0" w:oddHBand="0" w:evenHBand="0" w:firstRowFirstColumn="1" w:firstRowLastColumn="0" w:lastRowFirstColumn="0" w:lastRowLastColumn="0"/>
          <w:tcW w:w="3969" w:type="dxa"/>
          <w:tcBorders>
            <w:top w:val="nil"/>
            <w:left w:val="nil"/>
            <w:bottom w:val="nil"/>
            <w:right w:val="nil"/>
          </w:tcBorders>
          <w:shd w:val="clear" w:color="auto" w:fill="auto"/>
          <w:vAlign w:val="bottom"/>
        </w:tcPr>
        <w:p w14:paraId="2CED011F" w14:textId="0125F33B" w:rsidR="009F3DBE" w:rsidRPr="000A7BF6" w:rsidRDefault="009F3DBE" w:rsidP="000A7BF6">
          <w:pPr>
            <w:pStyle w:val="Header"/>
            <w:spacing w:line="288" w:lineRule="auto"/>
            <w:ind w:left="0"/>
            <w:rPr>
              <w:b w:val="0"/>
            </w:rPr>
          </w:pPr>
        </w:p>
      </w:tc>
      <w:tc>
        <w:tcPr>
          <w:tcW w:w="4290" w:type="dxa"/>
          <w:tcBorders>
            <w:top w:val="nil"/>
            <w:left w:val="nil"/>
            <w:bottom w:val="nil"/>
            <w:right w:val="nil"/>
          </w:tcBorders>
          <w:shd w:val="clear" w:color="auto" w:fill="auto"/>
        </w:tcPr>
        <w:p w14:paraId="0F0EAE07" w14:textId="1FEF3E47" w:rsidR="009F3DBE" w:rsidRPr="000A7BF6" w:rsidRDefault="009F3DBE" w:rsidP="00876AF4">
          <w:pPr>
            <w:pStyle w:val="Header"/>
            <w:cnfStyle w:val="100000000000" w:firstRow="1" w:lastRow="0" w:firstColumn="0" w:lastColumn="0" w:oddVBand="0" w:evenVBand="0" w:oddHBand="0" w:evenHBand="0" w:firstRowFirstColumn="0" w:firstRowLastColumn="0" w:lastRowFirstColumn="0" w:lastRowLastColumn="0"/>
            <w:rPr>
              <w:b w:val="0"/>
              <w:color w:val="C00000"/>
            </w:rPr>
          </w:pPr>
          <w:r>
            <w:rPr>
              <w:rFonts w:ascii="Arial" w:hAnsi="Arial"/>
              <w:noProof/>
              <w:sz w:val="20"/>
              <w:lang w:eastAsia="en-GB"/>
            </w:rPr>
            <w:drawing>
              <wp:inline distT="0" distB="0" distL="0" distR="0" wp14:anchorId="3834FADE" wp14:editId="4BBFBE34">
                <wp:extent cx="3549650" cy="2355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T_Image copy.gif"/>
                        <pic:cNvPicPr/>
                      </pic:nvPicPr>
                      <pic:blipFill>
                        <a:blip r:embed="rId1"/>
                        <a:stretch>
                          <a:fillRect/>
                        </a:stretch>
                      </pic:blipFill>
                      <pic:spPr>
                        <a:xfrm>
                          <a:off x="0" y="0"/>
                          <a:ext cx="3549650" cy="235585"/>
                        </a:xfrm>
                        <a:prstGeom prst="rect">
                          <a:avLst/>
                        </a:prstGeom>
                      </pic:spPr>
                    </pic:pic>
                  </a:graphicData>
                </a:graphic>
              </wp:inline>
            </w:drawing>
          </w:r>
        </w:p>
      </w:tc>
    </w:tr>
  </w:tbl>
  <w:p w14:paraId="2CED0121" w14:textId="0DB905C1" w:rsidR="009F3DBE" w:rsidRPr="00876AF4" w:rsidRDefault="009F3DBE" w:rsidP="00571984">
    <w:pPr>
      <w:pStyle w:val="BodyTex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D016B" w14:textId="3F601DBE" w:rsidR="009F3DBE" w:rsidRDefault="009F3DBE" w:rsidP="00F87642">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D93206B6"/>
    <w:lvl w:ilvl="0">
      <w:start w:val="1"/>
      <w:numFmt w:val="bullet"/>
      <w:pStyle w:val="ListBullet4"/>
      <w:lvlText w:val=""/>
      <w:lvlJc w:val="left"/>
      <w:pPr>
        <w:ind w:left="1440" w:hanging="360"/>
      </w:pPr>
      <w:rPr>
        <w:rFonts w:ascii="Symbol" w:hAnsi="Symbol" w:hint="default"/>
        <w:color w:val="991F3D" w:themeColor="accent2"/>
      </w:rPr>
    </w:lvl>
  </w:abstractNum>
  <w:abstractNum w:abstractNumId="1" w15:restartNumberingAfterBreak="0">
    <w:nsid w:val="FFFFFF82"/>
    <w:multiLevelType w:val="singleLevel"/>
    <w:tmpl w:val="17FEDA5A"/>
    <w:lvl w:ilvl="0">
      <w:start w:val="1"/>
      <w:numFmt w:val="bullet"/>
      <w:pStyle w:val="ListBullet3"/>
      <w:lvlText w:val=""/>
      <w:lvlJc w:val="left"/>
      <w:pPr>
        <w:ind w:left="1080" w:hanging="360"/>
      </w:pPr>
      <w:rPr>
        <w:rFonts w:ascii="Symbol" w:hAnsi="Symbol" w:hint="default"/>
        <w:color w:val="991F3D" w:themeColor="accent2"/>
      </w:rPr>
    </w:lvl>
  </w:abstractNum>
  <w:abstractNum w:abstractNumId="2" w15:restartNumberingAfterBreak="0">
    <w:nsid w:val="FFFFFF83"/>
    <w:multiLevelType w:val="singleLevel"/>
    <w:tmpl w:val="20361760"/>
    <w:lvl w:ilvl="0">
      <w:start w:val="1"/>
      <w:numFmt w:val="bullet"/>
      <w:pStyle w:val="ListBullet2"/>
      <w:lvlText w:val=""/>
      <w:lvlJc w:val="left"/>
      <w:pPr>
        <w:ind w:left="720" w:hanging="360"/>
      </w:pPr>
      <w:rPr>
        <w:rFonts w:ascii="Symbol" w:hAnsi="Symbol" w:hint="default"/>
        <w:color w:val="991F3D" w:themeColor="accent2"/>
      </w:rPr>
    </w:lvl>
  </w:abstractNum>
  <w:abstractNum w:abstractNumId="3" w15:restartNumberingAfterBreak="0">
    <w:nsid w:val="FFFFFF89"/>
    <w:multiLevelType w:val="singleLevel"/>
    <w:tmpl w:val="539CDC64"/>
    <w:lvl w:ilvl="0">
      <w:start w:val="1"/>
      <w:numFmt w:val="bullet"/>
      <w:pStyle w:val="ListBullet"/>
      <w:lvlText w:val=""/>
      <w:lvlJc w:val="left"/>
      <w:pPr>
        <w:ind w:left="360" w:hanging="360"/>
      </w:pPr>
      <w:rPr>
        <w:rFonts w:ascii="Symbol" w:hAnsi="Symbol" w:hint="default"/>
        <w:color w:val="991F3D" w:themeColor="accent2"/>
      </w:rPr>
    </w:lvl>
  </w:abstractNum>
  <w:abstractNum w:abstractNumId="4" w15:restartNumberingAfterBreak="0">
    <w:nsid w:val="0841585A"/>
    <w:multiLevelType w:val="hybridMultilevel"/>
    <w:tmpl w:val="5BE6F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6650EA"/>
    <w:multiLevelType w:val="hybridMultilevel"/>
    <w:tmpl w:val="D67CF5AC"/>
    <w:lvl w:ilvl="0" w:tplc="7A2C8A4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8093D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ACFEE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E0270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20AC98">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12BD4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109A0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1C64A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FCF2AA">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C961B64"/>
    <w:multiLevelType w:val="hybridMultilevel"/>
    <w:tmpl w:val="F40C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85BA8"/>
    <w:multiLevelType w:val="multilevel"/>
    <w:tmpl w:val="39EC75D6"/>
    <w:numStyleLink w:val="CGI-Appendix"/>
  </w:abstractNum>
  <w:abstractNum w:abstractNumId="8" w15:restartNumberingAfterBreak="0">
    <w:nsid w:val="0D5B7F2C"/>
    <w:multiLevelType w:val="hybridMultilevel"/>
    <w:tmpl w:val="FAF662CE"/>
    <w:lvl w:ilvl="0" w:tplc="DA7A22CA">
      <w:numFmt w:val="bullet"/>
      <w:lvlText w:val=""/>
      <w:lvlJc w:val="left"/>
      <w:pPr>
        <w:ind w:left="1240" w:hanging="360"/>
      </w:pPr>
      <w:rPr>
        <w:rFonts w:ascii="Symbol" w:eastAsia="Symbol" w:hAnsi="Symbol" w:cs="Symbol" w:hint="default"/>
        <w:b w:val="0"/>
        <w:bCs w:val="0"/>
        <w:i w:val="0"/>
        <w:iCs w:val="0"/>
        <w:spacing w:val="0"/>
        <w:w w:val="100"/>
        <w:sz w:val="24"/>
        <w:szCs w:val="24"/>
        <w:lang w:val="en-US" w:eastAsia="en-US" w:bidi="ar-SA"/>
      </w:rPr>
    </w:lvl>
    <w:lvl w:ilvl="1" w:tplc="01128BA4">
      <w:numFmt w:val="bullet"/>
      <w:lvlText w:val="•"/>
      <w:lvlJc w:val="left"/>
      <w:pPr>
        <w:ind w:left="2124" w:hanging="360"/>
      </w:pPr>
      <w:rPr>
        <w:rFonts w:hint="default"/>
        <w:lang w:val="en-US" w:eastAsia="en-US" w:bidi="ar-SA"/>
      </w:rPr>
    </w:lvl>
    <w:lvl w:ilvl="2" w:tplc="7F2AF84A">
      <w:numFmt w:val="bullet"/>
      <w:lvlText w:val="•"/>
      <w:lvlJc w:val="left"/>
      <w:pPr>
        <w:ind w:left="3009" w:hanging="360"/>
      </w:pPr>
      <w:rPr>
        <w:rFonts w:hint="default"/>
        <w:lang w:val="en-US" w:eastAsia="en-US" w:bidi="ar-SA"/>
      </w:rPr>
    </w:lvl>
    <w:lvl w:ilvl="3" w:tplc="D28CCA02">
      <w:numFmt w:val="bullet"/>
      <w:lvlText w:val="•"/>
      <w:lvlJc w:val="left"/>
      <w:pPr>
        <w:ind w:left="3893" w:hanging="360"/>
      </w:pPr>
      <w:rPr>
        <w:rFonts w:hint="default"/>
        <w:lang w:val="en-US" w:eastAsia="en-US" w:bidi="ar-SA"/>
      </w:rPr>
    </w:lvl>
    <w:lvl w:ilvl="4" w:tplc="4C7EE684">
      <w:numFmt w:val="bullet"/>
      <w:lvlText w:val="•"/>
      <w:lvlJc w:val="left"/>
      <w:pPr>
        <w:ind w:left="4778" w:hanging="360"/>
      </w:pPr>
      <w:rPr>
        <w:rFonts w:hint="default"/>
        <w:lang w:val="en-US" w:eastAsia="en-US" w:bidi="ar-SA"/>
      </w:rPr>
    </w:lvl>
    <w:lvl w:ilvl="5" w:tplc="1B444830">
      <w:numFmt w:val="bullet"/>
      <w:lvlText w:val="•"/>
      <w:lvlJc w:val="left"/>
      <w:pPr>
        <w:ind w:left="5663" w:hanging="360"/>
      </w:pPr>
      <w:rPr>
        <w:rFonts w:hint="default"/>
        <w:lang w:val="en-US" w:eastAsia="en-US" w:bidi="ar-SA"/>
      </w:rPr>
    </w:lvl>
    <w:lvl w:ilvl="6" w:tplc="AAB45038">
      <w:numFmt w:val="bullet"/>
      <w:lvlText w:val="•"/>
      <w:lvlJc w:val="left"/>
      <w:pPr>
        <w:ind w:left="6547" w:hanging="360"/>
      </w:pPr>
      <w:rPr>
        <w:rFonts w:hint="default"/>
        <w:lang w:val="en-US" w:eastAsia="en-US" w:bidi="ar-SA"/>
      </w:rPr>
    </w:lvl>
    <w:lvl w:ilvl="7" w:tplc="C314884C">
      <w:numFmt w:val="bullet"/>
      <w:lvlText w:val="•"/>
      <w:lvlJc w:val="left"/>
      <w:pPr>
        <w:ind w:left="7432" w:hanging="360"/>
      </w:pPr>
      <w:rPr>
        <w:rFonts w:hint="default"/>
        <w:lang w:val="en-US" w:eastAsia="en-US" w:bidi="ar-SA"/>
      </w:rPr>
    </w:lvl>
    <w:lvl w:ilvl="8" w:tplc="328EF842">
      <w:numFmt w:val="bullet"/>
      <w:lvlText w:val="•"/>
      <w:lvlJc w:val="left"/>
      <w:pPr>
        <w:ind w:left="8317" w:hanging="360"/>
      </w:pPr>
      <w:rPr>
        <w:rFonts w:hint="default"/>
        <w:lang w:val="en-US" w:eastAsia="en-US" w:bidi="ar-SA"/>
      </w:rPr>
    </w:lvl>
  </w:abstractNum>
  <w:abstractNum w:abstractNumId="9" w15:restartNumberingAfterBreak="0">
    <w:nsid w:val="0E2B4360"/>
    <w:multiLevelType w:val="multilevel"/>
    <w:tmpl w:val="16D2DC9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1358E7"/>
    <w:multiLevelType w:val="hybridMultilevel"/>
    <w:tmpl w:val="C7AEF8E4"/>
    <w:lvl w:ilvl="0" w:tplc="05F4A922">
      <w:numFmt w:val="bullet"/>
      <w:lvlText w:val="•"/>
      <w:lvlJc w:val="left"/>
      <w:pPr>
        <w:ind w:left="520" w:hanging="151"/>
      </w:pPr>
      <w:rPr>
        <w:rFonts w:ascii="Arial" w:eastAsia="Arial" w:hAnsi="Arial" w:cs="Arial" w:hint="default"/>
        <w:b w:val="0"/>
        <w:bCs w:val="0"/>
        <w:i w:val="0"/>
        <w:iCs w:val="0"/>
        <w:spacing w:val="0"/>
        <w:w w:val="100"/>
        <w:sz w:val="24"/>
        <w:szCs w:val="24"/>
        <w:lang w:val="en-US" w:eastAsia="en-US" w:bidi="ar-SA"/>
      </w:rPr>
    </w:lvl>
    <w:lvl w:ilvl="1" w:tplc="0C126F1E">
      <w:numFmt w:val="bullet"/>
      <w:lvlText w:val="•"/>
      <w:lvlJc w:val="left"/>
      <w:pPr>
        <w:ind w:left="1476" w:hanging="151"/>
      </w:pPr>
      <w:rPr>
        <w:rFonts w:hint="default"/>
        <w:lang w:val="en-US" w:eastAsia="en-US" w:bidi="ar-SA"/>
      </w:rPr>
    </w:lvl>
    <w:lvl w:ilvl="2" w:tplc="73F4F338">
      <w:numFmt w:val="bullet"/>
      <w:lvlText w:val="•"/>
      <w:lvlJc w:val="left"/>
      <w:pPr>
        <w:ind w:left="2433" w:hanging="151"/>
      </w:pPr>
      <w:rPr>
        <w:rFonts w:hint="default"/>
        <w:lang w:val="en-US" w:eastAsia="en-US" w:bidi="ar-SA"/>
      </w:rPr>
    </w:lvl>
    <w:lvl w:ilvl="3" w:tplc="30360B6A">
      <w:numFmt w:val="bullet"/>
      <w:lvlText w:val="•"/>
      <w:lvlJc w:val="left"/>
      <w:pPr>
        <w:ind w:left="3389" w:hanging="151"/>
      </w:pPr>
      <w:rPr>
        <w:rFonts w:hint="default"/>
        <w:lang w:val="en-US" w:eastAsia="en-US" w:bidi="ar-SA"/>
      </w:rPr>
    </w:lvl>
    <w:lvl w:ilvl="4" w:tplc="47FAD7EA">
      <w:numFmt w:val="bullet"/>
      <w:lvlText w:val="•"/>
      <w:lvlJc w:val="left"/>
      <w:pPr>
        <w:ind w:left="4346" w:hanging="151"/>
      </w:pPr>
      <w:rPr>
        <w:rFonts w:hint="default"/>
        <w:lang w:val="en-US" w:eastAsia="en-US" w:bidi="ar-SA"/>
      </w:rPr>
    </w:lvl>
    <w:lvl w:ilvl="5" w:tplc="BD82940A">
      <w:numFmt w:val="bullet"/>
      <w:lvlText w:val="•"/>
      <w:lvlJc w:val="left"/>
      <w:pPr>
        <w:ind w:left="5303" w:hanging="151"/>
      </w:pPr>
      <w:rPr>
        <w:rFonts w:hint="default"/>
        <w:lang w:val="en-US" w:eastAsia="en-US" w:bidi="ar-SA"/>
      </w:rPr>
    </w:lvl>
    <w:lvl w:ilvl="6" w:tplc="C80E3E0A">
      <w:numFmt w:val="bullet"/>
      <w:lvlText w:val="•"/>
      <w:lvlJc w:val="left"/>
      <w:pPr>
        <w:ind w:left="6259" w:hanging="151"/>
      </w:pPr>
      <w:rPr>
        <w:rFonts w:hint="default"/>
        <w:lang w:val="en-US" w:eastAsia="en-US" w:bidi="ar-SA"/>
      </w:rPr>
    </w:lvl>
    <w:lvl w:ilvl="7" w:tplc="653A01E0">
      <w:numFmt w:val="bullet"/>
      <w:lvlText w:val="•"/>
      <w:lvlJc w:val="left"/>
      <w:pPr>
        <w:ind w:left="7216" w:hanging="151"/>
      </w:pPr>
      <w:rPr>
        <w:rFonts w:hint="default"/>
        <w:lang w:val="en-US" w:eastAsia="en-US" w:bidi="ar-SA"/>
      </w:rPr>
    </w:lvl>
    <w:lvl w:ilvl="8" w:tplc="6598F5C2">
      <w:numFmt w:val="bullet"/>
      <w:lvlText w:val="•"/>
      <w:lvlJc w:val="left"/>
      <w:pPr>
        <w:ind w:left="8173" w:hanging="151"/>
      </w:pPr>
      <w:rPr>
        <w:rFonts w:hint="default"/>
        <w:lang w:val="en-US" w:eastAsia="en-US" w:bidi="ar-SA"/>
      </w:rPr>
    </w:lvl>
  </w:abstractNum>
  <w:abstractNum w:abstractNumId="11" w15:restartNumberingAfterBreak="0">
    <w:nsid w:val="158F5492"/>
    <w:multiLevelType w:val="hybridMultilevel"/>
    <w:tmpl w:val="45D69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2B2D13"/>
    <w:multiLevelType w:val="multilevel"/>
    <w:tmpl w:val="CB16A41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89B2EAB"/>
    <w:multiLevelType w:val="hybridMultilevel"/>
    <w:tmpl w:val="04FA65B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145ACD"/>
    <w:multiLevelType w:val="hybridMultilevel"/>
    <w:tmpl w:val="6720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AC7EAC"/>
    <w:multiLevelType w:val="hybridMultilevel"/>
    <w:tmpl w:val="BE16DD36"/>
    <w:lvl w:ilvl="0" w:tplc="0464DA5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44145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0E844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E84EF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C02C6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88DC8E">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B2354C">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B4119A">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72268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0B91E0D"/>
    <w:multiLevelType w:val="multilevel"/>
    <w:tmpl w:val="9872D120"/>
    <w:numStyleLink w:val="CGI-Headings"/>
  </w:abstractNum>
  <w:abstractNum w:abstractNumId="17" w15:restartNumberingAfterBreak="0">
    <w:nsid w:val="21CC4614"/>
    <w:multiLevelType w:val="hybridMultilevel"/>
    <w:tmpl w:val="4BF0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B1428B"/>
    <w:multiLevelType w:val="hybridMultilevel"/>
    <w:tmpl w:val="EE42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EB30D9"/>
    <w:multiLevelType w:val="hybridMultilevel"/>
    <w:tmpl w:val="61A6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924B6E"/>
    <w:multiLevelType w:val="hybridMultilevel"/>
    <w:tmpl w:val="ED8E0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CF4D1A"/>
    <w:multiLevelType w:val="multilevel"/>
    <w:tmpl w:val="FC500F18"/>
    <w:lvl w:ilvl="0">
      <w:start w:val="1"/>
      <w:numFmt w:val="decimal"/>
      <w:lvlText w:val="%1."/>
      <w:lvlJc w:val="left"/>
      <w:pPr>
        <w:ind w:left="615" w:hanging="220"/>
      </w:pPr>
      <w:rPr>
        <w:rFonts w:ascii="Calibri" w:eastAsia="Calibri" w:hAnsi="Calibri" w:cs="Calibri" w:hint="default"/>
        <w:b/>
        <w:bCs/>
        <w:i w:val="0"/>
        <w:iCs w:val="0"/>
        <w:spacing w:val="-2"/>
        <w:w w:val="100"/>
        <w:sz w:val="22"/>
        <w:szCs w:val="22"/>
        <w:lang w:val="en-US" w:eastAsia="en-US" w:bidi="ar-SA"/>
      </w:rPr>
    </w:lvl>
    <w:lvl w:ilvl="1">
      <w:start w:val="1"/>
      <w:numFmt w:val="decimal"/>
      <w:lvlText w:val="%1.%2"/>
      <w:lvlJc w:val="left"/>
      <w:pPr>
        <w:ind w:left="395" w:hanging="325"/>
      </w:pPr>
      <w:rPr>
        <w:rFonts w:ascii="Calibri" w:eastAsia="Calibri" w:hAnsi="Calibri" w:cs="Calibri" w:hint="default"/>
        <w:b w:val="0"/>
        <w:bCs w:val="0"/>
        <w:i w:val="0"/>
        <w:iCs w:val="0"/>
        <w:spacing w:val="-2"/>
        <w:w w:val="100"/>
        <w:sz w:val="22"/>
        <w:szCs w:val="22"/>
        <w:lang w:val="en-US" w:eastAsia="en-US" w:bidi="ar-SA"/>
      </w:rPr>
    </w:lvl>
    <w:lvl w:ilvl="2">
      <w:numFmt w:val="bullet"/>
      <w:lvlText w:val="•"/>
      <w:lvlJc w:val="left"/>
      <w:pPr>
        <w:ind w:left="720" w:hanging="325"/>
      </w:pPr>
      <w:rPr>
        <w:rFonts w:hint="default"/>
        <w:lang w:val="en-US" w:eastAsia="en-US" w:bidi="ar-SA"/>
      </w:rPr>
    </w:lvl>
    <w:lvl w:ilvl="3">
      <w:numFmt w:val="bullet"/>
      <w:lvlText w:val="•"/>
      <w:lvlJc w:val="left"/>
      <w:pPr>
        <w:ind w:left="1968" w:hanging="325"/>
      </w:pPr>
      <w:rPr>
        <w:rFonts w:hint="default"/>
        <w:lang w:val="en-US" w:eastAsia="en-US" w:bidi="ar-SA"/>
      </w:rPr>
    </w:lvl>
    <w:lvl w:ilvl="4">
      <w:numFmt w:val="bullet"/>
      <w:lvlText w:val="•"/>
      <w:lvlJc w:val="left"/>
      <w:pPr>
        <w:ind w:left="3216" w:hanging="325"/>
      </w:pPr>
      <w:rPr>
        <w:rFonts w:hint="default"/>
        <w:lang w:val="en-US" w:eastAsia="en-US" w:bidi="ar-SA"/>
      </w:rPr>
    </w:lvl>
    <w:lvl w:ilvl="5">
      <w:numFmt w:val="bullet"/>
      <w:lvlText w:val="•"/>
      <w:lvlJc w:val="left"/>
      <w:pPr>
        <w:ind w:left="4464" w:hanging="325"/>
      </w:pPr>
      <w:rPr>
        <w:rFonts w:hint="default"/>
        <w:lang w:val="en-US" w:eastAsia="en-US" w:bidi="ar-SA"/>
      </w:rPr>
    </w:lvl>
    <w:lvl w:ilvl="6">
      <w:numFmt w:val="bullet"/>
      <w:lvlText w:val="•"/>
      <w:lvlJc w:val="left"/>
      <w:pPr>
        <w:ind w:left="5712" w:hanging="325"/>
      </w:pPr>
      <w:rPr>
        <w:rFonts w:hint="default"/>
        <w:lang w:val="en-US" w:eastAsia="en-US" w:bidi="ar-SA"/>
      </w:rPr>
    </w:lvl>
    <w:lvl w:ilvl="7">
      <w:numFmt w:val="bullet"/>
      <w:lvlText w:val="•"/>
      <w:lvlJc w:val="left"/>
      <w:pPr>
        <w:ind w:left="6960" w:hanging="325"/>
      </w:pPr>
      <w:rPr>
        <w:rFonts w:hint="default"/>
        <w:lang w:val="en-US" w:eastAsia="en-US" w:bidi="ar-SA"/>
      </w:rPr>
    </w:lvl>
    <w:lvl w:ilvl="8">
      <w:numFmt w:val="bullet"/>
      <w:lvlText w:val="•"/>
      <w:lvlJc w:val="left"/>
      <w:pPr>
        <w:ind w:left="8208" w:hanging="325"/>
      </w:pPr>
      <w:rPr>
        <w:rFonts w:hint="default"/>
        <w:lang w:val="en-US" w:eastAsia="en-US" w:bidi="ar-SA"/>
      </w:rPr>
    </w:lvl>
  </w:abstractNum>
  <w:abstractNum w:abstractNumId="22" w15:restartNumberingAfterBreak="0">
    <w:nsid w:val="32F93F6F"/>
    <w:multiLevelType w:val="multilevel"/>
    <w:tmpl w:val="9872D120"/>
    <w:styleLink w:val="CGI-Headings"/>
    <w:lvl w:ilvl="0">
      <w:start w:val="1"/>
      <w:numFmt w:val="decimal"/>
      <w:pStyle w:val="Heading1"/>
      <w:lvlText w:val="%1"/>
      <w:lvlJc w:val="left"/>
      <w:pPr>
        <w:tabs>
          <w:tab w:val="num" w:pos="1440"/>
        </w:tabs>
        <w:ind w:left="1440" w:hanging="1440"/>
      </w:pPr>
      <w:rPr>
        <w:rFonts w:hint="default"/>
      </w:rPr>
    </w:lvl>
    <w:lvl w:ilvl="1">
      <w:start w:val="1"/>
      <w:numFmt w:val="decimal"/>
      <w:pStyle w:val="Heading2"/>
      <w:lvlText w:val="%1.%2"/>
      <w:lvlJc w:val="left"/>
      <w:pPr>
        <w:tabs>
          <w:tab w:val="num" w:pos="1440"/>
        </w:tabs>
        <w:ind w:left="1440" w:hanging="1440"/>
      </w:pPr>
      <w:rPr>
        <w:rFonts w:hint="default"/>
      </w:rPr>
    </w:lvl>
    <w:lvl w:ilvl="2">
      <w:start w:val="1"/>
      <w:numFmt w:val="decimal"/>
      <w:pStyle w:val="Heading3"/>
      <w:lvlText w:val="%1.%2.%3"/>
      <w:lvlJc w:val="left"/>
      <w:pPr>
        <w:tabs>
          <w:tab w:val="num" w:pos="1440"/>
        </w:tabs>
        <w:ind w:left="1440" w:hanging="1440"/>
      </w:pPr>
      <w:rPr>
        <w:rFonts w:hint="default"/>
      </w:rPr>
    </w:lvl>
    <w:lvl w:ilvl="3">
      <w:start w:val="1"/>
      <w:numFmt w:val="decimal"/>
      <w:pStyle w:val="Heading4"/>
      <w:lvlText w:val="%1.%2.%3.%4"/>
      <w:lvlJc w:val="left"/>
      <w:pPr>
        <w:tabs>
          <w:tab w:val="num" w:pos="1440"/>
        </w:tabs>
        <w:ind w:left="1440" w:hanging="1440"/>
      </w:pPr>
      <w:rPr>
        <w:rFonts w:hint="default"/>
      </w:rPr>
    </w:lvl>
    <w:lvl w:ilvl="4">
      <w:start w:val="1"/>
      <w:numFmt w:val="decimal"/>
      <w:pStyle w:val="Heading5"/>
      <w:lvlText w:val="%1.%2.%3.%4.%5"/>
      <w:lvlJc w:val="left"/>
      <w:pPr>
        <w:tabs>
          <w:tab w:val="num" w:pos="1440"/>
        </w:tabs>
        <w:ind w:left="1440" w:hanging="1440"/>
      </w:pPr>
      <w:rPr>
        <w:rFonts w:hint="default"/>
      </w:rPr>
    </w:lvl>
    <w:lvl w:ilvl="5">
      <w:start w:val="1"/>
      <w:numFmt w:val="decimal"/>
      <w:pStyle w:val="Heading6"/>
      <w:lvlText w:val="%1.%2.%3.%4.%5.%6"/>
      <w:lvlJc w:val="left"/>
      <w:pPr>
        <w:tabs>
          <w:tab w:val="num" w:pos="1440"/>
        </w:tabs>
        <w:ind w:left="1440" w:hanging="1440"/>
      </w:pPr>
      <w:rPr>
        <w:rFonts w:hint="default"/>
      </w:rPr>
    </w:lvl>
    <w:lvl w:ilvl="6">
      <w:start w:val="1"/>
      <w:numFmt w:val="decimal"/>
      <w:pStyle w:val="Heading7"/>
      <w:lvlText w:val="%1.%2.%3.%4.%5.%6.%7"/>
      <w:lvlJc w:val="left"/>
      <w:pPr>
        <w:tabs>
          <w:tab w:val="num" w:pos="1440"/>
        </w:tabs>
        <w:ind w:left="1440" w:hanging="1440"/>
      </w:pPr>
      <w:rPr>
        <w:rFonts w:hint="default"/>
      </w:rPr>
    </w:lvl>
    <w:lvl w:ilvl="7">
      <w:start w:val="1"/>
      <w:numFmt w:val="none"/>
      <w:lvlText w:val="%8"/>
      <w:lvlJc w:val="left"/>
      <w:pPr>
        <w:tabs>
          <w:tab w:val="num" w:pos="1440"/>
        </w:tabs>
        <w:ind w:left="1440" w:hanging="1440"/>
      </w:pPr>
      <w:rPr>
        <w:rFonts w:hint="default"/>
      </w:rPr>
    </w:lvl>
    <w:lvl w:ilvl="8">
      <w:start w:val="1"/>
      <w:numFmt w:val="none"/>
      <w:lvlText w:val="%9"/>
      <w:lvlJc w:val="left"/>
      <w:pPr>
        <w:tabs>
          <w:tab w:val="num" w:pos="1440"/>
        </w:tabs>
        <w:ind w:left="1440" w:hanging="1440"/>
      </w:pPr>
      <w:rPr>
        <w:rFonts w:hint="default"/>
      </w:rPr>
    </w:lvl>
  </w:abstractNum>
  <w:abstractNum w:abstractNumId="23" w15:restartNumberingAfterBreak="0">
    <w:nsid w:val="34D0521B"/>
    <w:multiLevelType w:val="multilevel"/>
    <w:tmpl w:val="39EC75D6"/>
    <w:styleLink w:val="CGI-Appendix"/>
    <w:lvl w:ilvl="0">
      <w:start w:val="1"/>
      <w:numFmt w:val="none"/>
      <w:pStyle w:val="Appendixheading1"/>
      <w:suff w:val="nothing"/>
      <w:lvlText w:val=""/>
      <w:lvlJc w:val="left"/>
      <w:pPr>
        <w:ind w:left="0" w:firstLine="0"/>
      </w:pPr>
      <w:rPr>
        <w:rFonts w:hint="default"/>
      </w:rPr>
    </w:lvl>
    <w:lvl w:ilvl="1">
      <w:start w:val="1"/>
      <w:numFmt w:val="none"/>
      <w:pStyle w:val="Appendixheading2"/>
      <w:suff w:val="nothing"/>
      <w:lvlText w:val="%2"/>
      <w:lvlJc w:val="left"/>
      <w:pPr>
        <w:ind w:left="0" w:firstLine="0"/>
      </w:pPr>
      <w:rPr>
        <w:rFonts w:hint="default"/>
      </w:rPr>
    </w:lvl>
    <w:lvl w:ilvl="2">
      <w:start w:val="1"/>
      <w:numFmt w:val="none"/>
      <w:pStyle w:val="Appendixheading3"/>
      <w:suff w:val="nothing"/>
      <w:lvlText w:val="%2"/>
      <w:lvlJc w:val="left"/>
      <w:pPr>
        <w:ind w:left="0" w:firstLine="0"/>
      </w:pPr>
      <w:rPr>
        <w:rFonts w:hint="default"/>
      </w:rPr>
    </w:lvl>
    <w:lvl w:ilvl="3">
      <w:start w:val="1"/>
      <w:numFmt w:val="none"/>
      <w:pStyle w:val="Appendixheading4"/>
      <w:suff w:val="nothing"/>
      <w:lvlText w:val="%2"/>
      <w:lvlJc w:val="left"/>
      <w:pPr>
        <w:ind w:left="0" w:firstLine="0"/>
      </w:pPr>
      <w:rPr>
        <w:rFonts w:hint="default"/>
      </w:rPr>
    </w:lvl>
    <w:lvl w:ilvl="4">
      <w:start w:val="1"/>
      <w:numFmt w:val="none"/>
      <w:pStyle w:val="Appendixheading5"/>
      <w:suff w:val="nothing"/>
      <w:lvlText w:val="%2"/>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4" w15:restartNumberingAfterBreak="0">
    <w:nsid w:val="38124712"/>
    <w:multiLevelType w:val="hybridMultilevel"/>
    <w:tmpl w:val="A6BC0D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704974"/>
    <w:multiLevelType w:val="hybridMultilevel"/>
    <w:tmpl w:val="522A6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7D16E3"/>
    <w:multiLevelType w:val="hybridMultilevel"/>
    <w:tmpl w:val="9154C5F2"/>
    <w:lvl w:ilvl="0" w:tplc="5BAEA11C">
      <w:start w:val="1"/>
      <w:numFmt w:val="decimal"/>
      <w:lvlText w:val="%1."/>
      <w:lvlJc w:val="left"/>
      <w:pPr>
        <w:ind w:left="1240" w:hanging="360"/>
        <w:jc w:val="left"/>
      </w:pPr>
      <w:rPr>
        <w:rFonts w:ascii="Arial" w:eastAsia="Arial" w:hAnsi="Arial" w:cs="Arial" w:hint="default"/>
        <w:b w:val="0"/>
        <w:bCs w:val="0"/>
        <w:i w:val="0"/>
        <w:iCs w:val="0"/>
        <w:spacing w:val="0"/>
        <w:w w:val="100"/>
        <w:sz w:val="24"/>
        <w:szCs w:val="24"/>
        <w:lang w:val="en-US" w:eastAsia="en-US" w:bidi="ar-SA"/>
      </w:rPr>
    </w:lvl>
    <w:lvl w:ilvl="1" w:tplc="4AD060C2">
      <w:numFmt w:val="bullet"/>
      <w:lvlText w:val=""/>
      <w:lvlJc w:val="left"/>
      <w:pPr>
        <w:ind w:left="2320" w:hanging="360"/>
      </w:pPr>
      <w:rPr>
        <w:rFonts w:ascii="Symbol" w:eastAsia="Symbol" w:hAnsi="Symbol" w:cs="Symbol" w:hint="default"/>
        <w:b w:val="0"/>
        <w:bCs w:val="0"/>
        <w:i w:val="0"/>
        <w:iCs w:val="0"/>
        <w:spacing w:val="0"/>
        <w:w w:val="100"/>
        <w:sz w:val="24"/>
        <w:szCs w:val="24"/>
        <w:lang w:val="en-US" w:eastAsia="en-US" w:bidi="ar-SA"/>
      </w:rPr>
    </w:lvl>
    <w:lvl w:ilvl="2" w:tplc="846C84B2">
      <w:numFmt w:val="bullet"/>
      <w:lvlText w:val="•"/>
      <w:lvlJc w:val="left"/>
      <w:pPr>
        <w:ind w:left="3182" w:hanging="360"/>
      </w:pPr>
      <w:rPr>
        <w:rFonts w:hint="default"/>
        <w:lang w:val="en-US" w:eastAsia="en-US" w:bidi="ar-SA"/>
      </w:rPr>
    </w:lvl>
    <w:lvl w:ilvl="3" w:tplc="03C29568">
      <w:numFmt w:val="bullet"/>
      <w:lvlText w:val="•"/>
      <w:lvlJc w:val="left"/>
      <w:pPr>
        <w:ind w:left="4045" w:hanging="360"/>
      </w:pPr>
      <w:rPr>
        <w:rFonts w:hint="default"/>
        <w:lang w:val="en-US" w:eastAsia="en-US" w:bidi="ar-SA"/>
      </w:rPr>
    </w:lvl>
    <w:lvl w:ilvl="4" w:tplc="3188B7CE">
      <w:numFmt w:val="bullet"/>
      <w:lvlText w:val="•"/>
      <w:lvlJc w:val="left"/>
      <w:pPr>
        <w:ind w:left="4908" w:hanging="360"/>
      </w:pPr>
      <w:rPr>
        <w:rFonts w:hint="default"/>
        <w:lang w:val="en-US" w:eastAsia="en-US" w:bidi="ar-SA"/>
      </w:rPr>
    </w:lvl>
    <w:lvl w:ilvl="5" w:tplc="CA16436C">
      <w:numFmt w:val="bullet"/>
      <w:lvlText w:val="•"/>
      <w:lvlJc w:val="left"/>
      <w:pPr>
        <w:ind w:left="5771" w:hanging="360"/>
      </w:pPr>
      <w:rPr>
        <w:rFonts w:hint="default"/>
        <w:lang w:val="en-US" w:eastAsia="en-US" w:bidi="ar-SA"/>
      </w:rPr>
    </w:lvl>
    <w:lvl w:ilvl="6" w:tplc="09D6B516">
      <w:numFmt w:val="bullet"/>
      <w:lvlText w:val="•"/>
      <w:lvlJc w:val="left"/>
      <w:pPr>
        <w:ind w:left="6634" w:hanging="360"/>
      </w:pPr>
      <w:rPr>
        <w:rFonts w:hint="default"/>
        <w:lang w:val="en-US" w:eastAsia="en-US" w:bidi="ar-SA"/>
      </w:rPr>
    </w:lvl>
    <w:lvl w:ilvl="7" w:tplc="797CFC8C">
      <w:numFmt w:val="bullet"/>
      <w:lvlText w:val="•"/>
      <w:lvlJc w:val="left"/>
      <w:pPr>
        <w:ind w:left="7497" w:hanging="360"/>
      </w:pPr>
      <w:rPr>
        <w:rFonts w:hint="default"/>
        <w:lang w:val="en-US" w:eastAsia="en-US" w:bidi="ar-SA"/>
      </w:rPr>
    </w:lvl>
    <w:lvl w:ilvl="8" w:tplc="30024798">
      <w:numFmt w:val="bullet"/>
      <w:lvlText w:val="•"/>
      <w:lvlJc w:val="left"/>
      <w:pPr>
        <w:ind w:left="8360" w:hanging="360"/>
      </w:pPr>
      <w:rPr>
        <w:rFonts w:hint="default"/>
        <w:lang w:val="en-US" w:eastAsia="en-US" w:bidi="ar-SA"/>
      </w:rPr>
    </w:lvl>
  </w:abstractNum>
  <w:abstractNum w:abstractNumId="27" w15:restartNumberingAfterBreak="0">
    <w:nsid w:val="47DD20FE"/>
    <w:multiLevelType w:val="hybridMultilevel"/>
    <w:tmpl w:val="E340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61714"/>
    <w:multiLevelType w:val="multilevel"/>
    <w:tmpl w:val="2E8C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2676A9"/>
    <w:multiLevelType w:val="hybridMultilevel"/>
    <w:tmpl w:val="EAF4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6361C"/>
    <w:multiLevelType w:val="hybridMultilevel"/>
    <w:tmpl w:val="305CBF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7465E3F"/>
    <w:multiLevelType w:val="hybridMultilevel"/>
    <w:tmpl w:val="974A72BC"/>
    <w:lvl w:ilvl="0" w:tplc="04544308">
      <w:start w:val="1"/>
      <w:numFmt w:val="bullet"/>
      <w:pStyle w:val="ListParagraph"/>
      <w:lvlText w:val=""/>
      <w:lvlJc w:val="left"/>
      <w:pPr>
        <w:ind w:left="360" w:hanging="360"/>
      </w:pPr>
      <w:rPr>
        <w:rFonts w:ascii="Symbol" w:hAnsi="Symbol" w:hint="default"/>
        <w:color w:val="991F3D" w:themeColor="accent2"/>
      </w:rPr>
    </w:lvl>
    <w:lvl w:ilvl="1" w:tplc="0C0C0003">
      <w:start w:val="1"/>
      <w:numFmt w:val="bullet"/>
      <w:lvlText w:val="o"/>
      <w:lvlJc w:val="left"/>
      <w:pPr>
        <w:ind w:left="1680" w:hanging="360"/>
      </w:pPr>
      <w:rPr>
        <w:rFonts w:ascii="Courier New" w:hAnsi="Courier New" w:cs="Courier New" w:hint="default"/>
      </w:rPr>
    </w:lvl>
    <w:lvl w:ilvl="2" w:tplc="0C0C0005" w:tentative="1">
      <w:start w:val="1"/>
      <w:numFmt w:val="bullet"/>
      <w:lvlText w:val=""/>
      <w:lvlJc w:val="left"/>
      <w:pPr>
        <w:ind w:left="2400" w:hanging="360"/>
      </w:pPr>
      <w:rPr>
        <w:rFonts w:ascii="Wingdings" w:hAnsi="Wingdings" w:hint="default"/>
      </w:rPr>
    </w:lvl>
    <w:lvl w:ilvl="3" w:tplc="0C0C0001" w:tentative="1">
      <w:start w:val="1"/>
      <w:numFmt w:val="bullet"/>
      <w:lvlText w:val=""/>
      <w:lvlJc w:val="left"/>
      <w:pPr>
        <w:ind w:left="3120" w:hanging="360"/>
      </w:pPr>
      <w:rPr>
        <w:rFonts w:ascii="Symbol" w:hAnsi="Symbol" w:hint="default"/>
      </w:rPr>
    </w:lvl>
    <w:lvl w:ilvl="4" w:tplc="0C0C0003" w:tentative="1">
      <w:start w:val="1"/>
      <w:numFmt w:val="bullet"/>
      <w:lvlText w:val="o"/>
      <w:lvlJc w:val="left"/>
      <w:pPr>
        <w:ind w:left="3840" w:hanging="360"/>
      </w:pPr>
      <w:rPr>
        <w:rFonts w:ascii="Courier New" w:hAnsi="Courier New" w:cs="Courier New" w:hint="default"/>
      </w:rPr>
    </w:lvl>
    <w:lvl w:ilvl="5" w:tplc="0C0C0005" w:tentative="1">
      <w:start w:val="1"/>
      <w:numFmt w:val="bullet"/>
      <w:lvlText w:val=""/>
      <w:lvlJc w:val="left"/>
      <w:pPr>
        <w:ind w:left="4560" w:hanging="360"/>
      </w:pPr>
      <w:rPr>
        <w:rFonts w:ascii="Wingdings" w:hAnsi="Wingdings" w:hint="default"/>
      </w:rPr>
    </w:lvl>
    <w:lvl w:ilvl="6" w:tplc="0C0C0001" w:tentative="1">
      <w:start w:val="1"/>
      <w:numFmt w:val="bullet"/>
      <w:lvlText w:val=""/>
      <w:lvlJc w:val="left"/>
      <w:pPr>
        <w:ind w:left="5280" w:hanging="360"/>
      </w:pPr>
      <w:rPr>
        <w:rFonts w:ascii="Symbol" w:hAnsi="Symbol" w:hint="default"/>
      </w:rPr>
    </w:lvl>
    <w:lvl w:ilvl="7" w:tplc="0C0C0003" w:tentative="1">
      <w:start w:val="1"/>
      <w:numFmt w:val="bullet"/>
      <w:lvlText w:val="o"/>
      <w:lvlJc w:val="left"/>
      <w:pPr>
        <w:ind w:left="6000" w:hanging="360"/>
      </w:pPr>
      <w:rPr>
        <w:rFonts w:ascii="Courier New" w:hAnsi="Courier New" w:cs="Courier New" w:hint="default"/>
      </w:rPr>
    </w:lvl>
    <w:lvl w:ilvl="8" w:tplc="0C0C0005" w:tentative="1">
      <w:start w:val="1"/>
      <w:numFmt w:val="bullet"/>
      <w:lvlText w:val=""/>
      <w:lvlJc w:val="left"/>
      <w:pPr>
        <w:ind w:left="6720" w:hanging="360"/>
      </w:pPr>
      <w:rPr>
        <w:rFonts w:ascii="Wingdings" w:hAnsi="Wingdings" w:hint="default"/>
      </w:rPr>
    </w:lvl>
  </w:abstractNum>
  <w:abstractNum w:abstractNumId="32" w15:restartNumberingAfterBreak="0">
    <w:nsid w:val="5C724C05"/>
    <w:multiLevelType w:val="hybridMultilevel"/>
    <w:tmpl w:val="2642F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A44ACF"/>
    <w:multiLevelType w:val="hybridMultilevel"/>
    <w:tmpl w:val="FF7268BE"/>
    <w:lvl w:ilvl="0" w:tplc="0809000B">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34" w15:restartNumberingAfterBreak="0">
    <w:nsid w:val="60EF78EE"/>
    <w:multiLevelType w:val="multilevel"/>
    <w:tmpl w:val="48D6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F672B7"/>
    <w:multiLevelType w:val="hybridMultilevel"/>
    <w:tmpl w:val="2E224A60"/>
    <w:lvl w:ilvl="0" w:tplc="C3F28F66">
      <w:start w:val="1"/>
      <w:numFmt w:val="decimal"/>
      <w:lvlText w:val="%1."/>
      <w:lvlJc w:val="left"/>
      <w:pPr>
        <w:ind w:left="1240" w:hanging="360"/>
        <w:jc w:val="left"/>
      </w:pPr>
      <w:rPr>
        <w:rFonts w:ascii="Arial" w:eastAsia="Arial" w:hAnsi="Arial" w:cs="Arial" w:hint="default"/>
        <w:b w:val="0"/>
        <w:bCs w:val="0"/>
        <w:i w:val="0"/>
        <w:iCs w:val="0"/>
        <w:spacing w:val="0"/>
        <w:w w:val="100"/>
        <w:sz w:val="24"/>
        <w:szCs w:val="24"/>
        <w:lang w:val="en-US" w:eastAsia="en-US" w:bidi="ar-SA"/>
      </w:rPr>
    </w:lvl>
    <w:lvl w:ilvl="1" w:tplc="E828D3C2">
      <w:numFmt w:val="bullet"/>
      <w:lvlText w:val="•"/>
      <w:lvlJc w:val="left"/>
      <w:pPr>
        <w:ind w:left="2124" w:hanging="360"/>
      </w:pPr>
      <w:rPr>
        <w:rFonts w:hint="default"/>
        <w:lang w:val="en-US" w:eastAsia="en-US" w:bidi="ar-SA"/>
      </w:rPr>
    </w:lvl>
    <w:lvl w:ilvl="2" w:tplc="438EF53A">
      <w:numFmt w:val="bullet"/>
      <w:lvlText w:val="•"/>
      <w:lvlJc w:val="left"/>
      <w:pPr>
        <w:ind w:left="3009" w:hanging="360"/>
      </w:pPr>
      <w:rPr>
        <w:rFonts w:hint="default"/>
        <w:lang w:val="en-US" w:eastAsia="en-US" w:bidi="ar-SA"/>
      </w:rPr>
    </w:lvl>
    <w:lvl w:ilvl="3" w:tplc="674C59AE">
      <w:numFmt w:val="bullet"/>
      <w:lvlText w:val="•"/>
      <w:lvlJc w:val="left"/>
      <w:pPr>
        <w:ind w:left="3893" w:hanging="360"/>
      </w:pPr>
      <w:rPr>
        <w:rFonts w:hint="default"/>
        <w:lang w:val="en-US" w:eastAsia="en-US" w:bidi="ar-SA"/>
      </w:rPr>
    </w:lvl>
    <w:lvl w:ilvl="4" w:tplc="C8F4E02A">
      <w:numFmt w:val="bullet"/>
      <w:lvlText w:val="•"/>
      <w:lvlJc w:val="left"/>
      <w:pPr>
        <w:ind w:left="4778" w:hanging="360"/>
      </w:pPr>
      <w:rPr>
        <w:rFonts w:hint="default"/>
        <w:lang w:val="en-US" w:eastAsia="en-US" w:bidi="ar-SA"/>
      </w:rPr>
    </w:lvl>
    <w:lvl w:ilvl="5" w:tplc="2A8A4A08">
      <w:numFmt w:val="bullet"/>
      <w:lvlText w:val="•"/>
      <w:lvlJc w:val="left"/>
      <w:pPr>
        <w:ind w:left="5663" w:hanging="360"/>
      </w:pPr>
      <w:rPr>
        <w:rFonts w:hint="default"/>
        <w:lang w:val="en-US" w:eastAsia="en-US" w:bidi="ar-SA"/>
      </w:rPr>
    </w:lvl>
    <w:lvl w:ilvl="6" w:tplc="740C80EA">
      <w:numFmt w:val="bullet"/>
      <w:lvlText w:val="•"/>
      <w:lvlJc w:val="left"/>
      <w:pPr>
        <w:ind w:left="6547" w:hanging="360"/>
      </w:pPr>
      <w:rPr>
        <w:rFonts w:hint="default"/>
        <w:lang w:val="en-US" w:eastAsia="en-US" w:bidi="ar-SA"/>
      </w:rPr>
    </w:lvl>
    <w:lvl w:ilvl="7" w:tplc="F1448102">
      <w:numFmt w:val="bullet"/>
      <w:lvlText w:val="•"/>
      <w:lvlJc w:val="left"/>
      <w:pPr>
        <w:ind w:left="7432" w:hanging="360"/>
      </w:pPr>
      <w:rPr>
        <w:rFonts w:hint="default"/>
        <w:lang w:val="en-US" w:eastAsia="en-US" w:bidi="ar-SA"/>
      </w:rPr>
    </w:lvl>
    <w:lvl w:ilvl="8" w:tplc="C6AC4398">
      <w:numFmt w:val="bullet"/>
      <w:lvlText w:val="•"/>
      <w:lvlJc w:val="left"/>
      <w:pPr>
        <w:ind w:left="8317" w:hanging="360"/>
      </w:pPr>
      <w:rPr>
        <w:rFonts w:hint="default"/>
        <w:lang w:val="en-US" w:eastAsia="en-US" w:bidi="ar-SA"/>
      </w:rPr>
    </w:lvl>
  </w:abstractNum>
  <w:abstractNum w:abstractNumId="36" w15:restartNumberingAfterBreak="0">
    <w:nsid w:val="7A5E34ED"/>
    <w:multiLevelType w:val="hybridMultilevel"/>
    <w:tmpl w:val="402087A8"/>
    <w:lvl w:ilvl="0" w:tplc="F5A8B86A">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E125670"/>
    <w:multiLevelType w:val="hybridMultilevel"/>
    <w:tmpl w:val="A430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31"/>
  </w:num>
  <w:num w:numId="6">
    <w:abstractNumId w:val="22"/>
  </w:num>
  <w:num w:numId="7">
    <w:abstractNumId w:val="23"/>
  </w:num>
  <w:num w:numId="8">
    <w:abstractNumId w:val="7"/>
  </w:num>
  <w:num w:numId="9">
    <w:abstractNumId w:val="16"/>
  </w:num>
  <w:num w:numId="10">
    <w:abstractNumId w:val="18"/>
  </w:num>
  <w:num w:numId="11">
    <w:abstractNumId w:val="11"/>
  </w:num>
  <w:num w:numId="12">
    <w:abstractNumId w:val="12"/>
  </w:num>
  <w:num w:numId="13">
    <w:abstractNumId w:val="21"/>
  </w:num>
  <w:num w:numId="14">
    <w:abstractNumId w:val="9"/>
  </w:num>
  <w:num w:numId="15">
    <w:abstractNumId w:val="20"/>
  </w:num>
  <w:num w:numId="16">
    <w:abstractNumId w:val="36"/>
  </w:num>
  <w:num w:numId="17">
    <w:abstractNumId w:val="15"/>
  </w:num>
  <w:num w:numId="18">
    <w:abstractNumId w:val="5"/>
  </w:num>
  <w:num w:numId="19">
    <w:abstractNumId w:val="17"/>
  </w:num>
  <w:num w:numId="20">
    <w:abstractNumId w:val="37"/>
  </w:num>
  <w:num w:numId="21">
    <w:abstractNumId w:val="10"/>
  </w:num>
  <w:num w:numId="22">
    <w:abstractNumId w:val="35"/>
  </w:num>
  <w:num w:numId="23">
    <w:abstractNumId w:val="26"/>
  </w:num>
  <w:num w:numId="24">
    <w:abstractNumId w:val="8"/>
  </w:num>
  <w:num w:numId="25">
    <w:abstractNumId w:val="30"/>
  </w:num>
  <w:num w:numId="26">
    <w:abstractNumId w:val="33"/>
  </w:num>
  <w:num w:numId="27">
    <w:abstractNumId w:val="24"/>
  </w:num>
  <w:num w:numId="28">
    <w:abstractNumId w:val="13"/>
  </w:num>
  <w:num w:numId="29">
    <w:abstractNumId w:val="25"/>
  </w:num>
  <w:num w:numId="30">
    <w:abstractNumId w:val="27"/>
  </w:num>
  <w:num w:numId="31">
    <w:abstractNumId w:val="32"/>
  </w:num>
  <w:num w:numId="32">
    <w:abstractNumId w:val="6"/>
  </w:num>
  <w:num w:numId="33">
    <w:abstractNumId w:val="19"/>
  </w:num>
  <w:num w:numId="34">
    <w:abstractNumId w:val="14"/>
  </w:num>
  <w:num w:numId="35">
    <w:abstractNumId w:val="29"/>
  </w:num>
  <w:num w:numId="36">
    <w:abstractNumId w:val="4"/>
  </w:num>
  <w:num w:numId="37">
    <w:abstractNumId w:val="34"/>
  </w:num>
  <w:num w:numId="38">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6"/>
  <w:hyphenationZone w:val="425"/>
  <w:defaultTableStyle w:val="CGI-Table"/>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E42"/>
    <w:rsid w:val="000012A5"/>
    <w:rsid w:val="00001384"/>
    <w:rsid w:val="0000568C"/>
    <w:rsid w:val="00005BFC"/>
    <w:rsid w:val="00007AB0"/>
    <w:rsid w:val="00011060"/>
    <w:rsid w:val="00015210"/>
    <w:rsid w:val="00025E6C"/>
    <w:rsid w:val="0002663F"/>
    <w:rsid w:val="0002788E"/>
    <w:rsid w:val="0003279A"/>
    <w:rsid w:val="00033C33"/>
    <w:rsid w:val="00033DB5"/>
    <w:rsid w:val="00034C25"/>
    <w:rsid w:val="00037E52"/>
    <w:rsid w:val="00043808"/>
    <w:rsid w:val="0004438F"/>
    <w:rsid w:val="00052125"/>
    <w:rsid w:val="00054732"/>
    <w:rsid w:val="00055FC3"/>
    <w:rsid w:val="000567F9"/>
    <w:rsid w:val="000662B1"/>
    <w:rsid w:val="00070799"/>
    <w:rsid w:val="00071122"/>
    <w:rsid w:val="00076A30"/>
    <w:rsid w:val="0008294C"/>
    <w:rsid w:val="0009000C"/>
    <w:rsid w:val="000941F4"/>
    <w:rsid w:val="00097D20"/>
    <w:rsid w:val="000A5046"/>
    <w:rsid w:val="000A7BF6"/>
    <w:rsid w:val="000B1E34"/>
    <w:rsid w:val="000B29BD"/>
    <w:rsid w:val="000B39EB"/>
    <w:rsid w:val="000B3BB3"/>
    <w:rsid w:val="000B4A23"/>
    <w:rsid w:val="000C445A"/>
    <w:rsid w:val="000C77F6"/>
    <w:rsid w:val="000D07C3"/>
    <w:rsid w:val="000D1F3F"/>
    <w:rsid w:val="000D317F"/>
    <w:rsid w:val="000D3233"/>
    <w:rsid w:val="000D4F93"/>
    <w:rsid w:val="000D6344"/>
    <w:rsid w:val="000E05DC"/>
    <w:rsid w:val="000E3650"/>
    <w:rsid w:val="000E38BA"/>
    <w:rsid w:val="000F073E"/>
    <w:rsid w:val="000F4254"/>
    <w:rsid w:val="000F6D10"/>
    <w:rsid w:val="000F71F8"/>
    <w:rsid w:val="001002AA"/>
    <w:rsid w:val="0010055E"/>
    <w:rsid w:val="00102A2B"/>
    <w:rsid w:val="001079D8"/>
    <w:rsid w:val="00110089"/>
    <w:rsid w:val="001114C9"/>
    <w:rsid w:val="001118C5"/>
    <w:rsid w:val="00113060"/>
    <w:rsid w:val="001160E9"/>
    <w:rsid w:val="001168C7"/>
    <w:rsid w:val="00117211"/>
    <w:rsid w:val="00123085"/>
    <w:rsid w:val="001240EF"/>
    <w:rsid w:val="00125470"/>
    <w:rsid w:val="00132C9A"/>
    <w:rsid w:val="001357FB"/>
    <w:rsid w:val="00137042"/>
    <w:rsid w:val="001472B2"/>
    <w:rsid w:val="00150F0C"/>
    <w:rsid w:val="00156E22"/>
    <w:rsid w:val="001606CD"/>
    <w:rsid w:val="00164295"/>
    <w:rsid w:val="00164610"/>
    <w:rsid w:val="00165EA1"/>
    <w:rsid w:val="00166EDD"/>
    <w:rsid w:val="001706FC"/>
    <w:rsid w:val="00175869"/>
    <w:rsid w:val="00181BC4"/>
    <w:rsid w:val="001827F3"/>
    <w:rsid w:val="00191D3C"/>
    <w:rsid w:val="001970EA"/>
    <w:rsid w:val="001A20D3"/>
    <w:rsid w:val="001A4045"/>
    <w:rsid w:val="001A5CB2"/>
    <w:rsid w:val="001A6995"/>
    <w:rsid w:val="001B27B1"/>
    <w:rsid w:val="001B4C90"/>
    <w:rsid w:val="001B7A83"/>
    <w:rsid w:val="001C1396"/>
    <w:rsid w:val="001C1DDE"/>
    <w:rsid w:val="001C3B9C"/>
    <w:rsid w:val="001C4D13"/>
    <w:rsid w:val="001D1068"/>
    <w:rsid w:val="001D6098"/>
    <w:rsid w:val="001E3873"/>
    <w:rsid w:val="001E5F0A"/>
    <w:rsid w:val="001F09D0"/>
    <w:rsid w:val="001F4B54"/>
    <w:rsid w:val="001F64B2"/>
    <w:rsid w:val="001F72DE"/>
    <w:rsid w:val="00203812"/>
    <w:rsid w:val="00203885"/>
    <w:rsid w:val="00210068"/>
    <w:rsid w:val="002125B1"/>
    <w:rsid w:val="00214289"/>
    <w:rsid w:val="002153CF"/>
    <w:rsid w:val="002162FE"/>
    <w:rsid w:val="0022049D"/>
    <w:rsid w:val="0022275D"/>
    <w:rsid w:val="00222B42"/>
    <w:rsid w:val="00225A01"/>
    <w:rsid w:val="00237B10"/>
    <w:rsid w:val="00241FFD"/>
    <w:rsid w:val="00243C41"/>
    <w:rsid w:val="00243F1F"/>
    <w:rsid w:val="0024425C"/>
    <w:rsid w:val="00261F0C"/>
    <w:rsid w:val="00264F6F"/>
    <w:rsid w:val="0026569B"/>
    <w:rsid w:val="002668E4"/>
    <w:rsid w:val="0026690C"/>
    <w:rsid w:val="00273738"/>
    <w:rsid w:val="00282EE7"/>
    <w:rsid w:val="00291A4F"/>
    <w:rsid w:val="00292341"/>
    <w:rsid w:val="0029435F"/>
    <w:rsid w:val="00295AA0"/>
    <w:rsid w:val="002967A2"/>
    <w:rsid w:val="002A07FD"/>
    <w:rsid w:val="002A0C14"/>
    <w:rsid w:val="002A3093"/>
    <w:rsid w:val="002A36D8"/>
    <w:rsid w:val="002A5BE6"/>
    <w:rsid w:val="002A70FF"/>
    <w:rsid w:val="002B1914"/>
    <w:rsid w:val="002B4ED5"/>
    <w:rsid w:val="002B5A2A"/>
    <w:rsid w:val="002B5F96"/>
    <w:rsid w:val="002B6F6F"/>
    <w:rsid w:val="002C0E50"/>
    <w:rsid w:val="002C35E3"/>
    <w:rsid w:val="002C51AF"/>
    <w:rsid w:val="002C5A06"/>
    <w:rsid w:val="002D4136"/>
    <w:rsid w:val="002D558C"/>
    <w:rsid w:val="002D55AF"/>
    <w:rsid w:val="002E4DB9"/>
    <w:rsid w:val="002F21B6"/>
    <w:rsid w:val="002F39D4"/>
    <w:rsid w:val="002F4CFA"/>
    <w:rsid w:val="002F729F"/>
    <w:rsid w:val="003050ED"/>
    <w:rsid w:val="00310D4C"/>
    <w:rsid w:val="00314E5E"/>
    <w:rsid w:val="00320758"/>
    <w:rsid w:val="00320AD5"/>
    <w:rsid w:val="00321503"/>
    <w:rsid w:val="003229B9"/>
    <w:rsid w:val="003321E1"/>
    <w:rsid w:val="00336B5E"/>
    <w:rsid w:val="0035229E"/>
    <w:rsid w:val="003560E6"/>
    <w:rsid w:val="00356A3F"/>
    <w:rsid w:val="00362131"/>
    <w:rsid w:val="00362842"/>
    <w:rsid w:val="00364628"/>
    <w:rsid w:val="00370F18"/>
    <w:rsid w:val="00372620"/>
    <w:rsid w:val="00372963"/>
    <w:rsid w:val="00372984"/>
    <w:rsid w:val="003749A3"/>
    <w:rsid w:val="0037730C"/>
    <w:rsid w:val="00380241"/>
    <w:rsid w:val="003807BA"/>
    <w:rsid w:val="00381A99"/>
    <w:rsid w:val="00381BDF"/>
    <w:rsid w:val="0038578A"/>
    <w:rsid w:val="003A0A80"/>
    <w:rsid w:val="003A287F"/>
    <w:rsid w:val="003A2A2C"/>
    <w:rsid w:val="003A4462"/>
    <w:rsid w:val="003A70CB"/>
    <w:rsid w:val="003B1958"/>
    <w:rsid w:val="003C1664"/>
    <w:rsid w:val="003C2571"/>
    <w:rsid w:val="003D04A4"/>
    <w:rsid w:val="003D2F6C"/>
    <w:rsid w:val="003D49A9"/>
    <w:rsid w:val="003E0FBF"/>
    <w:rsid w:val="003E18D2"/>
    <w:rsid w:val="003E1B0C"/>
    <w:rsid w:val="003F0A8E"/>
    <w:rsid w:val="003F0B01"/>
    <w:rsid w:val="003F1584"/>
    <w:rsid w:val="003F1A35"/>
    <w:rsid w:val="003F419F"/>
    <w:rsid w:val="00404C76"/>
    <w:rsid w:val="00415982"/>
    <w:rsid w:val="004222EF"/>
    <w:rsid w:val="0042426D"/>
    <w:rsid w:val="004247EE"/>
    <w:rsid w:val="00424C74"/>
    <w:rsid w:val="00425179"/>
    <w:rsid w:val="00432C39"/>
    <w:rsid w:val="00441102"/>
    <w:rsid w:val="00441CC1"/>
    <w:rsid w:val="00450760"/>
    <w:rsid w:val="00451E58"/>
    <w:rsid w:val="00452E73"/>
    <w:rsid w:val="00456C5A"/>
    <w:rsid w:val="0046047C"/>
    <w:rsid w:val="00461383"/>
    <w:rsid w:val="004632B3"/>
    <w:rsid w:val="00465372"/>
    <w:rsid w:val="004711C6"/>
    <w:rsid w:val="0047140E"/>
    <w:rsid w:val="00472766"/>
    <w:rsid w:val="00473A69"/>
    <w:rsid w:val="004746FF"/>
    <w:rsid w:val="00477C8C"/>
    <w:rsid w:val="004904C6"/>
    <w:rsid w:val="00490CF6"/>
    <w:rsid w:val="004910F4"/>
    <w:rsid w:val="0049466A"/>
    <w:rsid w:val="004956AC"/>
    <w:rsid w:val="004B1556"/>
    <w:rsid w:val="004B3CDD"/>
    <w:rsid w:val="004B5930"/>
    <w:rsid w:val="004B6E5F"/>
    <w:rsid w:val="004C0608"/>
    <w:rsid w:val="004C152D"/>
    <w:rsid w:val="004C18D1"/>
    <w:rsid w:val="004D1251"/>
    <w:rsid w:val="004D24A2"/>
    <w:rsid w:val="004E09F7"/>
    <w:rsid w:val="004E488C"/>
    <w:rsid w:val="004F072E"/>
    <w:rsid w:val="004F1B60"/>
    <w:rsid w:val="004F56B0"/>
    <w:rsid w:val="00506B46"/>
    <w:rsid w:val="00506BE6"/>
    <w:rsid w:val="0051001A"/>
    <w:rsid w:val="00512A91"/>
    <w:rsid w:val="00513B60"/>
    <w:rsid w:val="00520DF7"/>
    <w:rsid w:val="0052452D"/>
    <w:rsid w:val="00524B82"/>
    <w:rsid w:val="005276CF"/>
    <w:rsid w:val="005377A8"/>
    <w:rsid w:val="005464FA"/>
    <w:rsid w:val="00556F82"/>
    <w:rsid w:val="005605D3"/>
    <w:rsid w:val="0056389F"/>
    <w:rsid w:val="00565082"/>
    <w:rsid w:val="00566DCE"/>
    <w:rsid w:val="00567314"/>
    <w:rsid w:val="00571984"/>
    <w:rsid w:val="00575B67"/>
    <w:rsid w:val="00575C75"/>
    <w:rsid w:val="00591F8E"/>
    <w:rsid w:val="00594B81"/>
    <w:rsid w:val="00594BDA"/>
    <w:rsid w:val="00596360"/>
    <w:rsid w:val="00596B1F"/>
    <w:rsid w:val="00596F29"/>
    <w:rsid w:val="005A3527"/>
    <w:rsid w:val="005A7082"/>
    <w:rsid w:val="005B0874"/>
    <w:rsid w:val="005B24B4"/>
    <w:rsid w:val="005B4922"/>
    <w:rsid w:val="005B49C0"/>
    <w:rsid w:val="005B5482"/>
    <w:rsid w:val="005C41DF"/>
    <w:rsid w:val="005C432A"/>
    <w:rsid w:val="005D19BD"/>
    <w:rsid w:val="005D2313"/>
    <w:rsid w:val="005D2A49"/>
    <w:rsid w:val="005D37DE"/>
    <w:rsid w:val="005D41D5"/>
    <w:rsid w:val="005D7EAD"/>
    <w:rsid w:val="005E3A9D"/>
    <w:rsid w:val="005E5D44"/>
    <w:rsid w:val="005E72F9"/>
    <w:rsid w:val="005E7710"/>
    <w:rsid w:val="005F3301"/>
    <w:rsid w:val="005F4119"/>
    <w:rsid w:val="00602AA3"/>
    <w:rsid w:val="00602DE5"/>
    <w:rsid w:val="006041DA"/>
    <w:rsid w:val="00607B78"/>
    <w:rsid w:val="00616DB7"/>
    <w:rsid w:val="006244DD"/>
    <w:rsid w:val="00626EDD"/>
    <w:rsid w:val="00626F08"/>
    <w:rsid w:val="00636A94"/>
    <w:rsid w:val="00641322"/>
    <w:rsid w:val="00641D13"/>
    <w:rsid w:val="0064305C"/>
    <w:rsid w:val="00651FDE"/>
    <w:rsid w:val="00657DBF"/>
    <w:rsid w:val="006610B4"/>
    <w:rsid w:val="00662D7A"/>
    <w:rsid w:val="00663A51"/>
    <w:rsid w:val="00670E46"/>
    <w:rsid w:val="0067124D"/>
    <w:rsid w:val="00673ACC"/>
    <w:rsid w:val="00685D17"/>
    <w:rsid w:val="00686CFD"/>
    <w:rsid w:val="00690132"/>
    <w:rsid w:val="00690436"/>
    <w:rsid w:val="00696891"/>
    <w:rsid w:val="006A5FD1"/>
    <w:rsid w:val="006C61A4"/>
    <w:rsid w:val="006C6A62"/>
    <w:rsid w:val="006D0004"/>
    <w:rsid w:val="006D1F78"/>
    <w:rsid w:val="006D36DA"/>
    <w:rsid w:val="006D730B"/>
    <w:rsid w:val="006D79B4"/>
    <w:rsid w:val="006E0ABC"/>
    <w:rsid w:val="006E5F2C"/>
    <w:rsid w:val="006F2B9C"/>
    <w:rsid w:val="006F3981"/>
    <w:rsid w:val="006F6665"/>
    <w:rsid w:val="006F72FD"/>
    <w:rsid w:val="007038B3"/>
    <w:rsid w:val="00706DA1"/>
    <w:rsid w:val="0071136C"/>
    <w:rsid w:val="0071304D"/>
    <w:rsid w:val="00713969"/>
    <w:rsid w:val="0071481D"/>
    <w:rsid w:val="007172E6"/>
    <w:rsid w:val="007201A3"/>
    <w:rsid w:val="00721C9E"/>
    <w:rsid w:val="00727E7B"/>
    <w:rsid w:val="00731957"/>
    <w:rsid w:val="00731A40"/>
    <w:rsid w:val="00733772"/>
    <w:rsid w:val="007341EC"/>
    <w:rsid w:val="00735C85"/>
    <w:rsid w:val="007372E5"/>
    <w:rsid w:val="00741356"/>
    <w:rsid w:val="00741D8A"/>
    <w:rsid w:val="007512A3"/>
    <w:rsid w:val="007531CC"/>
    <w:rsid w:val="00754F7F"/>
    <w:rsid w:val="007630F5"/>
    <w:rsid w:val="00775211"/>
    <w:rsid w:val="00775625"/>
    <w:rsid w:val="00784AFA"/>
    <w:rsid w:val="00792E3F"/>
    <w:rsid w:val="007942FD"/>
    <w:rsid w:val="0079768F"/>
    <w:rsid w:val="007A0F4B"/>
    <w:rsid w:val="007A40D1"/>
    <w:rsid w:val="007A7829"/>
    <w:rsid w:val="007B0487"/>
    <w:rsid w:val="007B1552"/>
    <w:rsid w:val="007B35C9"/>
    <w:rsid w:val="007B615F"/>
    <w:rsid w:val="007B7BC4"/>
    <w:rsid w:val="007C23AD"/>
    <w:rsid w:val="007C3500"/>
    <w:rsid w:val="007C70CB"/>
    <w:rsid w:val="007D02F1"/>
    <w:rsid w:val="007D04B7"/>
    <w:rsid w:val="007D165E"/>
    <w:rsid w:val="007D1A76"/>
    <w:rsid w:val="007D2013"/>
    <w:rsid w:val="007D2283"/>
    <w:rsid w:val="007D3B90"/>
    <w:rsid w:val="007D5E18"/>
    <w:rsid w:val="007D74D4"/>
    <w:rsid w:val="007E052A"/>
    <w:rsid w:val="007E639E"/>
    <w:rsid w:val="007F70AE"/>
    <w:rsid w:val="007F79E4"/>
    <w:rsid w:val="008002E3"/>
    <w:rsid w:val="00801EDA"/>
    <w:rsid w:val="00805A4D"/>
    <w:rsid w:val="0081282C"/>
    <w:rsid w:val="00812AFF"/>
    <w:rsid w:val="00815D66"/>
    <w:rsid w:val="008177E1"/>
    <w:rsid w:val="00827C4A"/>
    <w:rsid w:val="00827E8D"/>
    <w:rsid w:val="008302B5"/>
    <w:rsid w:val="00844B34"/>
    <w:rsid w:val="008507F4"/>
    <w:rsid w:val="00852C1F"/>
    <w:rsid w:val="00854138"/>
    <w:rsid w:val="00861958"/>
    <w:rsid w:val="00872978"/>
    <w:rsid w:val="00872BA3"/>
    <w:rsid w:val="00876AF4"/>
    <w:rsid w:val="008779E2"/>
    <w:rsid w:val="008842DE"/>
    <w:rsid w:val="008A09DA"/>
    <w:rsid w:val="008A2275"/>
    <w:rsid w:val="008A5E0E"/>
    <w:rsid w:val="008A5F17"/>
    <w:rsid w:val="008B022B"/>
    <w:rsid w:val="008B0DB5"/>
    <w:rsid w:val="008B4BA8"/>
    <w:rsid w:val="008B6020"/>
    <w:rsid w:val="008C4FC6"/>
    <w:rsid w:val="008C5317"/>
    <w:rsid w:val="008D0AD1"/>
    <w:rsid w:val="008D1003"/>
    <w:rsid w:val="008D28DE"/>
    <w:rsid w:val="008D35EB"/>
    <w:rsid w:val="008E4EF7"/>
    <w:rsid w:val="008E6882"/>
    <w:rsid w:val="008F223E"/>
    <w:rsid w:val="008F5C11"/>
    <w:rsid w:val="008F6264"/>
    <w:rsid w:val="00903709"/>
    <w:rsid w:val="0090518C"/>
    <w:rsid w:val="00905E26"/>
    <w:rsid w:val="00906FFC"/>
    <w:rsid w:val="00907128"/>
    <w:rsid w:val="009207E5"/>
    <w:rsid w:val="009209E7"/>
    <w:rsid w:val="00924597"/>
    <w:rsid w:val="0092524E"/>
    <w:rsid w:val="009265BF"/>
    <w:rsid w:val="009276F9"/>
    <w:rsid w:val="00935CAE"/>
    <w:rsid w:val="00937721"/>
    <w:rsid w:val="00937950"/>
    <w:rsid w:val="0094088A"/>
    <w:rsid w:val="00940ADD"/>
    <w:rsid w:val="009438FC"/>
    <w:rsid w:val="00944B30"/>
    <w:rsid w:val="00944DEA"/>
    <w:rsid w:val="009479BF"/>
    <w:rsid w:val="00950708"/>
    <w:rsid w:val="009508D2"/>
    <w:rsid w:val="00950E6A"/>
    <w:rsid w:val="00951F15"/>
    <w:rsid w:val="00952FC8"/>
    <w:rsid w:val="00960BB4"/>
    <w:rsid w:val="009611E2"/>
    <w:rsid w:val="0097020D"/>
    <w:rsid w:val="0097249E"/>
    <w:rsid w:val="00975B76"/>
    <w:rsid w:val="00980DAA"/>
    <w:rsid w:val="00982893"/>
    <w:rsid w:val="0099115E"/>
    <w:rsid w:val="00991A8C"/>
    <w:rsid w:val="00991E42"/>
    <w:rsid w:val="009927FF"/>
    <w:rsid w:val="00995D1E"/>
    <w:rsid w:val="009A221B"/>
    <w:rsid w:val="009A31DA"/>
    <w:rsid w:val="009A4CF1"/>
    <w:rsid w:val="009B3316"/>
    <w:rsid w:val="009B698C"/>
    <w:rsid w:val="009C0824"/>
    <w:rsid w:val="009C0D54"/>
    <w:rsid w:val="009C52FA"/>
    <w:rsid w:val="009C5E2A"/>
    <w:rsid w:val="009D0EB0"/>
    <w:rsid w:val="009D2312"/>
    <w:rsid w:val="009D3091"/>
    <w:rsid w:val="009D3C3B"/>
    <w:rsid w:val="009E35A5"/>
    <w:rsid w:val="009E4229"/>
    <w:rsid w:val="009E4AC6"/>
    <w:rsid w:val="009E5A75"/>
    <w:rsid w:val="009E7479"/>
    <w:rsid w:val="009F3DBE"/>
    <w:rsid w:val="009F65B9"/>
    <w:rsid w:val="009F6C07"/>
    <w:rsid w:val="009F7D10"/>
    <w:rsid w:val="00A02F40"/>
    <w:rsid w:val="00A03EED"/>
    <w:rsid w:val="00A05608"/>
    <w:rsid w:val="00A05BAC"/>
    <w:rsid w:val="00A10597"/>
    <w:rsid w:val="00A10B9D"/>
    <w:rsid w:val="00A24113"/>
    <w:rsid w:val="00A24D45"/>
    <w:rsid w:val="00A257EB"/>
    <w:rsid w:val="00A26707"/>
    <w:rsid w:val="00A30297"/>
    <w:rsid w:val="00A32530"/>
    <w:rsid w:val="00A3551A"/>
    <w:rsid w:val="00A3551C"/>
    <w:rsid w:val="00A361CC"/>
    <w:rsid w:val="00A56C48"/>
    <w:rsid w:val="00A6568B"/>
    <w:rsid w:val="00A65F66"/>
    <w:rsid w:val="00A70AB2"/>
    <w:rsid w:val="00A71F9B"/>
    <w:rsid w:val="00A77EE2"/>
    <w:rsid w:val="00A83DE5"/>
    <w:rsid w:val="00A8717D"/>
    <w:rsid w:val="00A90086"/>
    <w:rsid w:val="00A9328F"/>
    <w:rsid w:val="00AA0874"/>
    <w:rsid w:val="00AA1B3D"/>
    <w:rsid w:val="00AA2E14"/>
    <w:rsid w:val="00AB09E3"/>
    <w:rsid w:val="00AB112F"/>
    <w:rsid w:val="00AB25F0"/>
    <w:rsid w:val="00AB40DC"/>
    <w:rsid w:val="00AC1391"/>
    <w:rsid w:val="00AC7CAA"/>
    <w:rsid w:val="00AE24E6"/>
    <w:rsid w:val="00AE2DBD"/>
    <w:rsid w:val="00AE37AF"/>
    <w:rsid w:val="00AE3EA0"/>
    <w:rsid w:val="00AE777C"/>
    <w:rsid w:val="00AF1CA2"/>
    <w:rsid w:val="00AF1E1F"/>
    <w:rsid w:val="00AF45C5"/>
    <w:rsid w:val="00AF46B6"/>
    <w:rsid w:val="00AF4BEC"/>
    <w:rsid w:val="00AF7767"/>
    <w:rsid w:val="00B06E1B"/>
    <w:rsid w:val="00B11C10"/>
    <w:rsid w:val="00B13095"/>
    <w:rsid w:val="00B177F7"/>
    <w:rsid w:val="00B17928"/>
    <w:rsid w:val="00B22A0B"/>
    <w:rsid w:val="00B22AB5"/>
    <w:rsid w:val="00B24348"/>
    <w:rsid w:val="00B25376"/>
    <w:rsid w:val="00B272D9"/>
    <w:rsid w:val="00B27B5E"/>
    <w:rsid w:val="00B31E5C"/>
    <w:rsid w:val="00B35A46"/>
    <w:rsid w:val="00B379ED"/>
    <w:rsid w:val="00B416C0"/>
    <w:rsid w:val="00B41A68"/>
    <w:rsid w:val="00B41FB4"/>
    <w:rsid w:val="00B445F3"/>
    <w:rsid w:val="00B476F3"/>
    <w:rsid w:val="00B50389"/>
    <w:rsid w:val="00B52715"/>
    <w:rsid w:val="00B60F9E"/>
    <w:rsid w:val="00B66E26"/>
    <w:rsid w:val="00B67E1E"/>
    <w:rsid w:val="00B67F2A"/>
    <w:rsid w:val="00B73903"/>
    <w:rsid w:val="00B74EF1"/>
    <w:rsid w:val="00B822EA"/>
    <w:rsid w:val="00B8264A"/>
    <w:rsid w:val="00B83777"/>
    <w:rsid w:val="00B83E29"/>
    <w:rsid w:val="00B878E9"/>
    <w:rsid w:val="00B91347"/>
    <w:rsid w:val="00B961CE"/>
    <w:rsid w:val="00BA22AC"/>
    <w:rsid w:val="00BA604D"/>
    <w:rsid w:val="00BA6677"/>
    <w:rsid w:val="00BA6BE5"/>
    <w:rsid w:val="00BB6096"/>
    <w:rsid w:val="00BC2531"/>
    <w:rsid w:val="00BC453C"/>
    <w:rsid w:val="00BC4C85"/>
    <w:rsid w:val="00BD08D6"/>
    <w:rsid w:val="00BD162E"/>
    <w:rsid w:val="00BD2003"/>
    <w:rsid w:val="00BD38EB"/>
    <w:rsid w:val="00BD5630"/>
    <w:rsid w:val="00BD645A"/>
    <w:rsid w:val="00BE3513"/>
    <w:rsid w:val="00BE7FD0"/>
    <w:rsid w:val="00BF4895"/>
    <w:rsid w:val="00C0136A"/>
    <w:rsid w:val="00C05C7E"/>
    <w:rsid w:val="00C0697D"/>
    <w:rsid w:val="00C10EF7"/>
    <w:rsid w:val="00C134DC"/>
    <w:rsid w:val="00C151BE"/>
    <w:rsid w:val="00C15932"/>
    <w:rsid w:val="00C16713"/>
    <w:rsid w:val="00C21998"/>
    <w:rsid w:val="00C22B1C"/>
    <w:rsid w:val="00C2459C"/>
    <w:rsid w:val="00C25A9D"/>
    <w:rsid w:val="00C30D9C"/>
    <w:rsid w:val="00C3329B"/>
    <w:rsid w:val="00C42F86"/>
    <w:rsid w:val="00C44FAD"/>
    <w:rsid w:val="00C478F3"/>
    <w:rsid w:val="00C67741"/>
    <w:rsid w:val="00C717D6"/>
    <w:rsid w:val="00C729B7"/>
    <w:rsid w:val="00C7344B"/>
    <w:rsid w:val="00C82EE2"/>
    <w:rsid w:val="00C90C7C"/>
    <w:rsid w:val="00C92AA0"/>
    <w:rsid w:val="00C92DCE"/>
    <w:rsid w:val="00C93D17"/>
    <w:rsid w:val="00C9438E"/>
    <w:rsid w:val="00C94F34"/>
    <w:rsid w:val="00C95C95"/>
    <w:rsid w:val="00CA3B72"/>
    <w:rsid w:val="00CA5463"/>
    <w:rsid w:val="00CA5B37"/>
    <w:rsid w:val="00CB1CBC"/>
    <w:rsid w:val="00CB53BB"/>
    <w:rsid w:val="00CB5FB0"/>
    <w:rsid w:val="00CC042F"/>
    <w:rsid w:val="00CC2C6A"/>
    <w:rsid w:val="00CD51D5"/>
    <w:rsid w:val="00CD5FE3"/>
    <w:rsid w:val="00CE4F03"/>
    <w:rsid w:val="00CE5BFB"/>
    <w:rsid w:val="00CF0542"/>
    <w:rsid w:val="00CF1018"/>
    <w:rsid w:val="00CF664E"/>
    <w:rsid w:val="00D00EAA"/>
    <w:rsid w:val="00D0574E"/>
    <w:rsid w:val="00D11657"/>
    <w:rsid w:val="00D15C71"/>
    <w:rsid w:val="00D16966"/>
    <w:rsid w:val="00D175F4"/>
    <w:rsid w:val="00D21CE3"/>
    <w:rsid w:val="00D21F82"/>
    <w:rsid w:val="00D24FE9"/>
    <w:rsid w:val="00D2556E"/>
    <w:rsid w:val="00D277DF"/>
    <w:rsid w:val="00D301F3"/>
    <w:rsid w:val="00D33F9F"/>
    <w:rsid w:val="00D34C15"/>
    <w:rsid w:val="00D34F0E"/>
    <w:rsid w:val="00D3773F"/>
    <w:rsid w:val="00D40D18"/>
    <w:rsid w:val="00D4593D"/>
    <w:rsid w:val="00D46A53"/>
    <w:rsid w:val="00D47B48"/>
    <w:rsid w:val="00D517F0"/>
    <w:rsid w:val="00D52B8C"/>
    <w:rsid w:val="00D5718F"/>
    <w:rsid w:val="00D60674"/>
    <w:rsid w:val="00D61768"/>
    <w:rsid w:val="00D623CF"/>
    <w:rsid w:val="00D63934"/>
    <w:rsid w:val="00D66C6C"/>
    <w:rsid w:val="00D711C3"/>
    <w:rsid w:val="00D74E98"/>
    <w:rsid w:val="00D760FB"/>
    <w:rsid w:val="00D76A76"/>
    <w:rsid w:val="00D80E99"/>
    <w:rsid w:val="00D905FF"/>
    <w:rsid w:val="00D90A2C"/>
    <w:rsid w:val="00D90D88"/>
    <w:rsid w:val="00D91675"/>
    <w:rsid w:val="00D91E95"/>
    <w:rsid w:val="00D93812"/>
    <w:rsid w:val="00D965C2"/>
    <w:rsid w:val="00D9794A"/>
    <w:rsid w:val="00DA1E11"/>
    <w:rsid w:val="00DA2B69"/>
    <w:rsid w:val="00DB1D9A"/>
    <w:rsid w:val="00DC0CAF"/>
    <w:rsid w:val="00DC0F81"/>
    <w:rsid w:val="00DC2FF6"/>
    <w:rsid w:val="00DC39B9"/>
    <w:rsid w:val="00DC6F7B"/>
    <w:rsid w:val="00DC714F"/>
    <w:rsid w:val="00DC7F0C"/>
    <w:rsid w:val="00DD2012"/>
    <w:rsid w:val="00DD3243"/>
    <w:rsid w:val="00DD3493"/>
    <w:rsid w:val="00DD458E"/>
    <w:rsid w:val="00DD5DB8"/>
    <w:rsid w:val="00DE4A6D"/>
    <w:rsid w:val="00DE4F8C"/>
    <w:rsid w:val="00DE5E49"/>
    <w:rsid w:val="00DF0681"/>
    <w:rsid w:val="00DF06EB"/>
    <w:rsid w:val="00DF1B67"/>
    <w:rsid w:val="00DF4C8C"/>
    <w:rsid w:val="00E00CA7"/>
    <w:rsid w:val="00E05B4A"/>
    <w:rsid w:val="00E071CB"/>
    <w:rsid w:val="00E105FC"/>
    <w:rsid w:val="00E159ED"/>
    <w:rsid w:val="00E20111"/>
    <w:rsid w:val="00E201FA"/>
    <w:rsid w:val="00E21DD2"/>
    <w:rsid w:val="00E2443C"/>
    <w:rsid w:val="00E24DF1"/>
    <w:rsid w:val="00E25BD2"/>
    <w:rsid w:val="00E30566"/>
    <w:rsid w:val="00E37AC6"/>
    <w:rsid w:val="00E41D97"/>
    <w:rsid w:val="00E430A8"/>
    <w:rsid w:val="00E50BFF"/>
    <w:rsid w:val="00E53F44"/>
    <w:rsid w:val="00E601C6"/>
    <w:rsid w:val="00E6249D"/>
    <w:rsid w:val="00E70365"/>
    <w:rsid w:val="00E71684"/>
    <w:rsid w:val="00E81E48"/>
    <w:rsid w:val="00E833F0"/>
    <w:rsid w:val="00E8413E"/>
    <w:rsid w:val="00E86DED"/>
    <w:rsid w:val="00E90BA6"/>
    <w:rsid w:val="00E96BFE"/>
    <w:rsid w:val="00E97487"/>
    <w:rsid w:val="00EA0A34"/>
    <w:rsid w:val="00EA29A8"/>
    <w:rsid w:val="00EA4726"/>
    <w:rsid w:val="00EB3070"/>
    <w:rsid w:val="00EC088F"/>
    <w:rsid w:val="00EC2742"/>
    <w:rsid w:val="00ED1E20"/>
    <w:rsid w:val="00ED24C5"/>
    <w:rsid w:val="00ED2673"/>
    <w:rsid w:val="00ED5599"/>
    <w:rsid w:val="00EE1DAA"/>
    <w:rsid w:val="00EE24F4"/>
    <w:rsid w:val="00EE3106"/>
    <w:rsid w:val="00EE398E"/>
    <w:rsid w:val="00EE3C0A"/>
    <w:rsid w:val="00EE3FD7"/>
    <w:rsid w:val="00EE4120"/>
    <w:rsid w:val="00EE6161"/>
    <w:rsid w:val="00EE71D4"/>
    <w:rsid w:val="00EF0BB7"/>
    <w:rsid w:val="00EF1139"/>
    <w:rsid w:val="00EF117C"/>
    <w:rsid w:val="00EF3575"/>
    <w:rsid w:val="00F0119A"/>
    <w:rsid w:val="00F01F76"/>
    <w:rsid w:val="00F020C3"/>
    <w:rsid w:val="00F04531"/>
    <w:rsid w:val="00F14192"/>
    <w:rsid w:val="00F14317"/>
    <w:rsid w:val="00F14B12"/>
    <w:rsid w:val="00F17472"/>
    <w:rsid w:val="00F2045E"/>
    <w:rsid w:val="00F2115B"/>
    <w:rsid w:val="00F21E7B"/>
    <w:rsid w:val="00F24562"/>
    <w:rsid w:val="00F30F38"/>
    <w:rsid w:val="00F32741"/>
    <w:rsid w:val="00F34867"/>
    <w:rsid w:val="00F34BB5"/>
    <w:rsid w:val="00F35620"/>
    <w:rsid w:val="00F36ED0"/>
    <w:rsid w:val="00F37CD6"/>
    <w:rsid w:val="00F437EA"/>
    <w:rsid w:val="00F45076"/>
    <w:rsid w:val="00F47C51"/>
    <w:rsid w:val="00F47CB5"/>
    <w:rsid w:val="00F47E1F"/>
    <w:rsid w:val="00F55B8E"/>
    <w:rsid w:val="00F73D05"/>
    <w:rsid w:val="00F80A23"/>
    <w:rsid w:val="00F86C37"/>
    <w:rsid w:val="00F87642"/>
    <w:rsid w:val="00F91796"/>
    <w:rsid w:val="00F92299"/>
    <w:rsid w:val="00F92382"/>
    <w:rsid w:val="00F927A1"/>
    <w:rsid w:val="00F933E9"/>
    <w:rsid w:val="00F95DA1"/>
    <w:rsid w:val="00FA72E7"/>
    <w:rsid w:val="00FA78ED"/>
    <w:rsid w:val="00FB0CF4"/>
    <w:rsid w:val="00FB3E5A"/>
    <w:rsid w:val="00FC1B78"/>
    <w:rsid w:val="00FC26CA"/>
    <w:rsid w:val="00FC5AD1"/>
    <w:rsid w:val="00FC748B"/>
    <w:rsid w:val="00FD21B3"/>
    <w:rsid w:val="00FE1E89"/>
    <w:rsid w:val="00FE437F"/>
    <w:rsid w:val="00FE5057"/>
    <w:rsid w:val="00FF1475"/>
    <w:rsid w:val="00FF1E01"/>
    <w:rsid w:val="00FF5420"/>
    <w:rsid w:val="00FF55D7"/>
    <w:rsid w:val="00FF599F"/>
    <w:rsid w:val="00FF61DF"/>
    <w:rsid w:val="00FF65BB"/>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ED006D"/>
  <w15:docId w15:val="{A46B20AB-E57F-4600-A3A0-E5B5A94A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fr-CA" w:eastAsia="fr-CA" w:bidi="ar-SA"/>
      </w:rPr>
    </w:rPrDefault>
    <w:pPrDefault>
      <w:pPr>
        <w:spacing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uiPriority="39"/>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CB2"/>
    <w:pPr>
      <w:spacing w:line="240" w:lineRule="auto"/>
    </w:pPr>
    <w:rPr>
      <w:rFonts w:ascii="Times New Roman" w:hAnsi="Times New Roman"/>
      <w:sz w:val="24"/>
      <w:szCs w:val="24"/>
      <w:lang w:val="en-GB" w:eastAsia="zh-CN"/>
    </w:rPr>
  </w:style>
  <w:style w:type="paragraph" w:styleId="Heading1">
    <w:name w:val="heading 1"/>
    <w:basedOn w:val="Normal"/>
    <w:next w:val="BodyText"/>
    <w:link w:val="Heading1Char"/>
    <w:uiPriority w:val="9"/>
    <w:qFormat/>
    <w:rsid w:val="002C0E50"/>
    <w:pPr>
      <w:keepNext/>
      <w:keepLines/>
      <w:pageBreakBefore/>
      <w:numPr>
        <w:numId w:val="9"/>
      </w:numPr>
      <w:spacing w:before="240"/>
      <w:contextualSpacing/>
      <w:outlineLvl w:val="0"/>
    </w:pPr>
    <w:rPr>
      <w:rFonts w:asciiTheme="majorHAnsi" w:hAnsiTheme="majorHAnsi"/>
      <w:b/>
      <w:bCs/>
      <w:color w:val="991F3D" w:themeColor="accent2"/>
      <w:sz w:val="40"/>
      <w:szCs w:val="28"/>
    </w:rPr>
  </w:style>
  <w:style w:type="paragraph" w:styleId="Heading2">
    <w:name w:val="heading 2"/>
    <w:basedOn w:val="Normal"/>
    <w:next w:val="BodyText"/>
    <w:link w:val="Heading2Char"/>
    <w:uiPriority w:val="9"/>
    <w:qFormat/>
    <w:rsid w:val="0046047C"/>
    <w:pPr>
      <w:numPr>
        <w:ilvl w:val="1"/>
        <w:numId w:val="9"/>
      </w:numPr>
      <w:spacing w:before="200" w:after="60"/>
      <w:outlineLvl w:val="1"/>
    </w:pPr>
    <w:rPr>
      <w:rFonts w:asciiTheme="majorHAnsi" w:hAnsiTheme="majorHAnsi"/>
      <w:b/>
      <w:bCs/>
      <w:color w:val="991F3D" w:themeColor="accent2"/>
      <w:sz w:val="32"/>
      <w:szCs w:val="26"/>
    </w:rPr>
  </w:style>
  <w:style w:type="paragraph" w:styleId="Heading3">
    <w:name w:val="heading 3"/>
    <w:basedOn w:val="Normal"/>
    <w:next w:val="BodyText"/>
    <w:link w:val="Heading3Char"/>
    <w:uiPriority w:val="9"/>
    <w:qFormat/>
    <w:rsid w:val="005E3A9D"/>
    <w:pPr>
      <w:numPr>
        <w:ilvl w:val="2"/>
        <w:numId w:val="9"/>
      </w:numPr>
      <w:spacing w:line="271" w:lineRule="auto"/>
      <w:outlineLvl w:val="2"/>
    </w:pPr>
    <w:rPr>
      <w:caps/>
      <w:color w:val="991F3D" w:themeColor="accent2"/>
      <w:sz w:val="28"/>
    </w:rPr>
  </w:style>
  <w:style w:type="paragraph" w:styleId="Heading4">
    <w:name w:val="heading 4"/>
    <w:basedOn w:val="Normal"/>
    <w:next w:val="BodyText"/>
    <w:link w:val="Heading4Char"/>
    <w:uiPriority w:val="9"/>
    <w:qFormat/>
    <w:rsid w:val="005E3A9D"/>
    <w:pPr>
      <w:numPr>
        <w:ilvl w:val="3"/>
        <w:numId w:val="9"/>
      </w:numPr>
      <w:outlineLvl w:val="3"/>
    </w:pPr>
    <w:rPr>
      <w:b/>
      <w:bCs/>
      <w:iCs/>
      <w:caps/>
      <w:color w:val="991F3D" w:themeColor="accent2"/>
    </w:rPr>
  </w:style>
  <w:style w:type="paragraph" w:styleId="Heading5">
    <w:name w:val="heading 5"/>
    <w:basedOn w:val="Normal"/>
    <w:next w:val="BodyText"/>
    <w:link w:val="Heading5Char"/>
    <w:uiPriority w:val="9"/>
    <w:qFormat/>
    <w:rsid w:val="005E3A9D"/>
    <w:pPr>
      <w:numPr>
        <w:ilvl w:val="4"/>
        <w:numId w:val="9"/>
      </w:numPr>
      <w:outlineLvl w:val="4"/>
    </w:pPr>
    <w:rPr>
      <w:b/>
      <w:color w:val="991F3D" w:themeColor="accent2"/>
    </w:rPr>
  </w:style>
  <w:style w:type="paragraph" w:styleId="Heading6">
    <w:name w:val="heading 6"/>
    <w:basedOn w:val="Normal"/>
    <w:next w:val="BodyText"/>
    <w:link w:val="Heading6Char"/>
    <w:uiPriority w:val="9"/>
    <w:qFormat/>
    <w:rsid w:val="005E3A9D"/>
    <w:pPr>
      <w:numPr>
        <w:ilvl w:val="5"/>
        <w:numId w:val="9"/>
      </w:numPr>
      <w:spacing w:line="271" w:lineRule="auto"/>
      <w:outlineLvl w:val="5"/>
    </w:pPr>
    <w:rPr>
      <w:bCs/>
      <w:iCs/>
      <w:caps/>
      <w:color w:val="991F3D" w:themeColor="accent2"/>
    </w:rPr>
  </w:style>
  <w:style w:type="paragraph" w:styleId="Heading7">
    <w:name w:val="heading 7"/>
    <w:basedOn w:val="Normal"/>
    <w:next w:val="BodyText"/>
    <w:link w:val="Heading7Char"/>
    <w:uiPriority w:val="9"/>
    <w:qFormat/>
    <w:rsid w:val="005E3A9D"/>
    <w:pPr>
      <w:numPr>
        <w:ilvl w:val="6"/>
        <w:numId w:val="9"/>
      </w:numPr>
      <w:outlineLvl w:val="6"/>
    </w:pPr>
    <w:rPr>
      <w:iCs/>
      <w:color w:val="991F3D" w:themeColor="accent2"/>
    </w:rPr>
  </w:style>
  <w:style w:type="paragraph" w:styleId="Heading8">
    <w:name w:val="heading 8"/>
    <w:basedOn w:val="Normal"/>
    <w:next w:val="Normal"/>
    <w:link w:val="Heading8Char"/>
    <w:uiPriority w:val="9"/>
    <w:semiHidden/>
    <w:qFormat/>
    <w:rsid w:val="00C90C7C"/>
    <w:pPr>
      <w:outlineLvl w:val="7"/>
    </w:pPr>
    <w:rPr>
      <w:szCs w:val="20"/>
    </w:rPr>
  </w:style>
  <w:style w:type="paragraph" w:styleId="Heading9">
    <w:name w:val="heading 9"/>
    <w:basedOn w:val="Normal"/>
    <w:next w:val="Normal"/>
    <w:link w:val="Heading9Char"/>
    <w:uiPriority w:val="9"/>
    <w:semiHidden/>
    <w:qFormat/>
    <w:rsid w:val="00C90C7C"/>
    <w:pPr>
      <w:outlineLvl w:val="8"/>
    </w:pPr>
    <w:rPr>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C0E50"/>
    <w:rPr>
      <w:rFonts w:asciiTheme="majorHAnsi" w:hAnsiTheme="majorHAnsi"/>
      <w:b/>
      <w:bCs/>
      <w:color w:val="991F3D" w:themeColor="accent2"/>
      <w:sz w:val="40"/>
      <w:szCs w:val="28"/>
      <w:lang w:val="en-GB" w:eastAsia="zh-CN"/>
    </w:rPr>
  </w:style>
  <w:style w:type="character" w:customStyle="1" w:styleId="Heading2Char">
    <w:name w:val="Heading 2 Char"/>
    <w:link w:val="Heading2"/>
    <w:uiPriority w:val="9"/>
    <w:rsid w:val="0046047C"/>
    <w:rPr>
      <w:rFonts w:asciiTheme="majorHAnsi" w:hAnsiTheme="majorHAnsi"/>
      <w:b/>
      <w:bCs/>
      <w:color w:val="991F3D" w:themeColor="accent2"/>
      <w:sz w:val="32"/>
      <w:szCs w:val="26"/>
      <w:lang w:val="en-GB" w:eastAsia="zh-CN"/>
    </w:rPr>
  </w:style>
  <w:style w:type="character" w:customStyle="1" w:styleId="Heading3Char">
    <w:name w:val="Heading 3 Char"/>
    <w:link w:val="Heading3"/>
    <w:uiPriority w:val="9"/>
    <w:rsid w:val="005E3A9D"/>
    <w:rPr>
      <w:rFonts w:ascii="Times New Roman" w:hAnsi="Times New Roman"/>
      <w:caps/>
      <w:color w:val="991F3D" w:themeColor="accent2"/>
      <w:sz w:val="28"/>
      <w:szCs w:val="24"/>
      <w:lang w:val="en-GB" w:eastAsia="zh-CN"/>
    </w:rPr>
  </w:style>
  <w:style w:type="character" w:customStyle="1" w:styleId="Heading4Char">
    <w:name w:val="Heading 4 Char"/>
    <w:link w:val="Heading4"/>
    <w:uiPriority w:val="9"/>
    <w:rsid w:val="005E3A9D"/>
    <w:rPr>
      <w:rFonts w:ascii="Times New Roman" w:hAnsi="Times New Roman"/>
      <w:b/>
      <w:bCs/>
      <w:iCs/>
      <w:caps/>
      <w:color w:val="991F3D" w:themeColor="accent2"/>
      <w:sz w:val="24"/>
      <w:szCs w:val="24"/>
      <w:lang w:val="en-GB" w:eastAsia="zh-CN"/>
    </w:rPr>
  </w:style>
  <w:style w:type="character" w:customStyle="1" w:styleId="Heading5Char">
    <w:name w:val="Heading 5 Char"/>
    <w:link w:val="Heading5"/>
    <w:uiPriority w:val="9"/>
    <w:rsid w:val="005E3A9D"/>
    <w:rPr>
      <w:rFonts w:ascii="Times New Roman" w:hAnsi="Times New Roman"/>
      <w:b/>
      <w:color w:val="991F3D" w:themeColor="accent2"/>
      <w:sz w:val="24"/>
      <w:szCs w:val="24"/>
      <w:lang w:val="en-GB" w:eastAsia="zh-CN"/>
    </w:rPr>
  </w:style>
  <w:style w:type="character" w:customStyle="1" w:styleId="Heading6Char">
    <w:name w:val="Heading 6 Char"/>
    <w:link w:val="Heading6"/>
    <w:uiPriority w:val="9"/>
    <w:rsid w:val="005E3A9D"/>
    <w:rPr>
      <w:rFonts w:ascii="Times New Roman" w:hAnsi="Times New Roman"/>
      <w:bCs/>
      <w:iCs/>
      <w:caps/>
      <w:color w:val="991F3D" w:themeColor="accent2"/>
      <w:sz w:val="24"/>
      <w:szCs w:val="24"/>
      <w:lang w:val="en-GB" w:eastAsia="zh-CN"/>
    </w:rPr>
  </w:style>
  <w:style w:type="character" w:customStyle="1" w:styleId="Heading7Char">
    <w:name w:val="Heading 7 Char"/>
    <w:link w:val="Heading7"/>
    <w:uiPriority w:val="9"/>
    <w:rsid w:val="005E3A9D"/>
    <w:rPr>
      <w:rFonts w:ascii="Times New Roman" w:hAnsi="Times New Roman"/>
      <w:iCs/>
      <w:color w:val="991F3D" w:themeColor="accent2"/>
      <w:sz w:val="24"/>
      <w:szCs w:val="24"/>
      <w:lang w:val="en-GB" w:eastAsia="zh-CN"/>
    </w:rPr>
  </w:style>
  <w:style w:type="character" w:customStyle="1" w:styleId="Heading8Char">
    <w:name w:val="Heading 8 Char"/>
    <w:link w:val="Heading8"/>
    <w:uiPriority w:val="9"/>
    <w:semiHidden/>
    <w:rsid w:val="00A83DE5"/>
    <w:rPr>
      <w:rFonts w:asciiTheme="minorHAnsi" w:hAnsiTheme="minorHAnsi"/>
      <w:lang w:val="en-US" w:eastAsia="en-US"/>
    </w:rPr>
  </w:style>
  <w:style w:type="character" w:customStyle="1" w:styleId="Heading9Char">
    <w:name w:val="Heading 9 Char"/>
    <w:link w:val="Heading9"/>
    <w:uiPriority w:val="9"/>
    <w:semiHidden/>
    <w:rsid w:val="00A83DE5"/>
    <w:rPr>
      <w:rFonts w:asciiTheme="minorHAnsi" w:hAnsiTheme="minorHAnsi"/>
      <w:i/>
      <w:iCs/>
      <w:spacing w:val="5"/>
      <w:lang w:val="en-US" w:eastAsia="en-US"/>
    </w:rPr>
  </w:style>
  <w:style w:type="paragraph" w:styleId="Caption">
    <w:name w:val="caption"/>
    <w:basedOn w:val="Normal"/>
    <w:next w:val="Normal"/>
    <w:uiPriority w:val="35"/>
    <w:unhideWhenUsed/>
    <w:qFormat/>
    <w:rsid w:val="00D90D88"/>
    <w:rPr>
      <w:bCs/>
      <w:color w:val="5A5A5A" w:themeColor="text2"/>
      <w:sz w:val="16"/>
      <w:szCs w:val="16"/>
    </w:rPr>
  </w:style>
  <w:style w:type="paragraph" w:styleId="Title">
    <w:name w:val="Title"/>
    <w:basedOn w:val="Normal"/>
    <w:next w:val="BodyText"/>
    <w:link w:val="TitleChar"/>
    <w:uiPriority w:val="10"/>
    <w:qFormat/>
    <w:rsid w:val="000D317F"/>
    <w:pPr>
      <w:spacing w:before="160"/>
      <w:contextualSpacing/>
    </w:pPr>
    <w:rPr>
      <w:color w:val="991F3D" w:themeColor="accent2"/>
      <w:spacing w:val="5"/>
      <w:sz w:val="64"/>
      <w:szCs w:val="48"/>
    </w:rPr>
  </w:style>
  <w:style w:type="character" w:customStyle="1" w:styleId="TitleChar">
    <w:name w:val="Title Char"/>
    <w:link w:val="Title"/>
    <w:uiPriority w:val="16"/>
    <w:rsid w:val="000D317F"/>
    <w:rPr>
      <w:rFonts w:asciiTheme="minorHAnsi" w:hAnsiTheme="minorHAnsi"/>
      <w:color w:val="991F3D" w:themeColor="accent2"/>
      <w:spacing w:val="5"/>
      <w:sz w:val="64"/>
      <w:szCs w:val="48"/>
      <w:lang w:val="en-US" w:eastAsia="en-US"/>
    </w:rPr>
  </w:style>
  <w:style w:type="paragraph" w:styleId="Subtitle">
    <w:name w:val="Subtitle"/>
    <w:basedOn w:val="Normal"/>
    <w:next w:val="BodyText"/>
    <w:link w:val="SubtitleChar"/>
    <w:uiPriority w:val="17"/>
    <w:unhideWhenUsed/>
    <w:qFormat/>
    <w:rsid w:val="007C23AD"/>
    <w:pPr>
      <w:spacing w:after="240"/>
    </w:pPr>
    <w:rPr>
      <w:b/>
      <w:iCs/>
      <w:color w:val="000000" w:themeColor="text1"/>
      <w:sz w:val="22"/>
    </w:rPr>
  </w:style>
  <w:style w:type="character" w:customStyle="1" w:styleId="SubtitleChar">
    <w:name w:val="Subtitle Char"/>
    <w:link w:val="Subtitle"/>
    <w:uiPriority w:val="17"/>
    <w:rsid w:val="007C23AD"/>
    <w:rPr>
      <w:rFonts w:asciiTheme="minorHAnsi" w:hAnsiTheme="minorHAnsi"/>
      <w:b/>
      <w:iCs/>
      <w:color w:val="000000" w:themeColor="text1"/>
      <w:sz w:val="22"/>
      <w:szCs w:val="24"/>
      <w:lang w:val="en-US" w:eastAsia="en-US"/>
    </w:rPr>
  </w:style>
  <w:style w:type="character" w:styleId="Strong">
    <w:name w:val="Strong"/>
    <w:uiPriority w:val="2"/>
    <w:qFormat/>
    <w:rsid w:val="00991E42"/>
    <w:rPr>
      <w:b/>
      <w:bCs/>
    </w:rPr>
  </w:style>
  <w:style w:type="character" w:styleId="Emphasis">
    <w:name w:val="Emphasis"/>
    <w:uiPriority w:val="2"/>
    <w:qFormat/>
    <w:rsid w:val="00991E42"/>
    <w:rPr>
      <w:b/>
      <w:bCs/>
      <w:i/>
      <w:iCs/>
      <w:spacing w:val="10"/>
      <w:bdr w:val="none" w:sz="0" w:space="0" w:color="auto"/>
      <w:shd w:val="clear" w:color="auto" w:fill="auto"/>
    </w:rPr>
  </w:style>
  <w:style w:type="paragraph" w:styleId="NoSpacing">
    <w:name w:val="No Spacing"/>
    <w:basedOn w:val="Normal"/>
    <w:link w:val="NoSpacingChar"/>
    <w:uiPriority w:val="1"/>
    <w:semiHidden/>
    <w:rsid w:val="00991E42"/>
  </w:style>
  <w:style w:type="character" w:customStyle="1" w:styleId="NoSpacingChar">
    <w:name w:val="No Spacing Char"/>
    <w:basedOn w:val="DefaultParagraphFont"/>
    <w:link w:val="NoSpacing"/>
    <w:uiPriority w:val="1"/>
    <w:semiHidden/>
    <w:rsid w:val="00D74E98"/>
    <w:rPr>
      <w:rFonts w:asciiTheme="minorHAnsi" w:hAnsiTheme="minorHAnsi"/>
      <w:szCs w:val="22"/>
      <w:lang w:eastAsia="en-US"/>
    </w:rPr>
  </w:style>
  <w:style w:type="paragraph" w:styleId="ListParagraph">
    <w:name w:val="List Paragraph"/>
    <w:basedOn w:val="Normal"/>
    <w:uiPriority w:val="34"/>
    <w:qFormat/>
    <w:rsid w:val="007C23AD"/>
    <w:pPr>
      <w:numPr>
        <w:numId w:val="5"/>
      </w:numPr>
      <w:spacing w:after="60"/>
    </w:pPr>
  </w:style>
  <w:style w:type="paragraph" w:styleId="Quote">
    <w:name w:val="Quote"/>
    <w:basedOn w:val="Normal"/>
    <w:next w:val="BodyText"/>
    <w:link w:val="QuoteChar"/>
    <w:uiPriority w:val="2"/>
    <w:qFormat/>
    <w:rsid w:val="00BD162E"/>
    <w:pPr>
      <w:spacing w:before="200"/>
    </w:pPr>
    <w:rPr>
      <w:i/>
      <w:iCs/>
      <w:color w:val="991F3D" w:themeColor="accent2"/>
      <w:sz w:val="28"/>
    </w:rPr>
  </w:style>
  <w:style w:type="character" w:customStyle="1" w:styleId="QuoteChar">
    <w:name w:val="Quote Char"/>
    <w:link w:val="Quote"/>
    <w:uiPriority w:val="2"/>
    <w:rsid w:val="00AE24E6"/>
    <w:rPr>
      <w:rFonts w:asciiTheme="minorHAnsi" w:hAnsiTheme="minorHAnsi"/>
      <w:i/>
      <w:iCs/>
      <w:color w:val="991F3D" w:themeColor="accent2"/>
      <w:sz w:val="28"/>
      <w:szCs w:val="22"/>
      <w:lang w:val="en-US" w:eastAsia="en-US"/>
    </w:rPr>
  </w:style>
  <w:style w:type="paragraph" w:styleId="IntenseQuote">
    <w:name w:val="Intense Quote"/>
    <w:basedOn w:val="Normal"/>
    <w:next w:val="BodyText"/>
    <w:link w:val="IntenseQuoteChar"/>
    <w:uiPriority w:val="2"/>
    <w:semiHidden/>
    <w:rsid w:val="00991E42"/>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2"/>
    <w:semiHidden/>
    <w:rsid w:val="007D2283"/>
    <w:rPr>
      <w:rFonts w:asciiTheme="minorHAnsi" w:hAnsiTheme="minorHAnsi"/>
      <w:b/>
      <w:bCs/>
      <w:i/>
      <w:iCs/>
      <w:szCs w:val="22"/>
      <w:lang w:val="en-US" w:eastAsia="en-US"/>
    </w:rPr>
  </w:style>
  <w:style w:type="character" w:styleId="SubtleEmphasis">
    <w:name w:val="Subtle Emphasis"/>
    <w:uiPriority w:val="2"/>
    <w:qFormat/>
    <w:rsid w:val="00991E42"/>
    <w:rPr>
      <w:i/>
      <w:iCs/>
    </w:rPr>
  </w:style>
  <w:style w:type="character" w:styleId="IntenseEmphasis">
    <w:name w:val="Intense Emphasis"/>
    <w:uiPriority w:val="2"/>
    <w:semiHidden/>
    <w:rsid w:val="00991E42"/>
    <w:rPr>
      <w:b/>
      <w:bCs/>
    </w:rPr>
  </w:style>
  <w:style w:type="character" w:styleId="SubtleReference">
    <w:name w:val="Subtle Reference"/>
    <w:uiPriority w:val="2"/>
    <w:semiHidden/>
    <w:rsid w:val="00991E42"/>
    <w:rPr>
      <w:smallCaps/>
    </w:rPr>
  </w:style>
  <w:style w:type="character" w:styleId="IntenseReference">
    <w:name w:val="Intense Reference"/>
    <w:uiPriority w:val="2"/>
    <w:semiHidden/>
    <w:rsid w:val="00991E42"/>
    <w:rPr>
      <w:smallCaps/>
      <w:spacing w:val="5"/>
      <w:u w:val="single"/>
    </w:rPr>
  </w:style>
  <w:style w:type="character" w:styleId="BookTitle">
    <w:name w:val="Book Title"/>
    <w:uiPriority w:val="33"/>
    <w:semiHidden/>
    <w:rsid w:val="00991E42"/>
    <w:rPr>
      <w:i/>
      <w:iCs/>
      <w:smallCaps/>
      <w:spacing w:val="5"/>
    </w:rPr>
  </w:style>
  <w:style w:type="paragraph" w:styleId="TOCHeading">
    <w:name w:val="TOC Heading"/>
    <w:basedOn w:val="Heading1"/>
    <w:next w:val="BodyText"/>
    <w:uiPriority w:val="39"/>
    <w:unhideWhenUsed/>
    <w:qFormat/>
    <w:rsid w:val="007C23AD"/>
    <w:pPr>
      <w:numPr>
        <w:numId w:val="0"/>
      </w:numPr>
      <w:outlineLvl w:val="9"/>
    </w:pPr>
    <w:rPr>
      <w:lang w:bidi="en-US"/>
    </w:rPr>
  </w:style>
  <w:style w:type="paragraph" w:styleId="Header">
    <w:name w:val="header"/>
    <w:basedOn w:val="Normal"/>
    <w:next w:val="BodyText"/>
    <w:link w:val="HeaderChar"/>
    <w:uiPriority w:val="99"/>
    <w:unhideWhenUsed/>
    <w:qFormat/>
    <w:rsid w:val="00876AF4"/>
    <w:pPr>
      <w:tabs>
        <w:tab w:val="left" w:pos="3600"/>
      </w:tabs>
      <w:ind w:left="200"/>
    </w:pPr>
    <w:rPr>
      <w:sz w:val="14"/>
    </w:rPr>
  </w:style>
  <w:style w:type="character" w:customStyle="1" w:styleId="HeaderChar">
    <w:name w:val="Header Char"/>
    <w:basedOn w:val="DefaultParagraphFont"/>
    <w:link w:val="Header"/>
    <w:uiPriority w:val="99"/>
    <w:rsid w:val="00876AF4"/>
    <w:rPr>
      <w:rFonts w:asciiTheme="minorHAnsi" w:hAnsiTheme="minorHAnsi"/>
      <w:sz w:val="14"/>
      <w:szCs w:val="22"/>
      <w:lang w:val="en-US" w:eastAsia="en-US"/>
    </w:rPr>
  </w:style>
  <w:style w:type="paragraph" w:styleId="Footer">
    <w:name w:val="footer"/>
    <w:basedOn w:val="Normal"/>
    <w:link w:val="FooterChar"/>
    <w:uiPriority w:val="99"/>
    <w:unhideWhenUsed/>
    <w:qFormat/>
    <w:rsid w:val="007C23AD"/>
    <w:pPr>
      <w:tabs>
        <w:tab w:val="left" w:pos="6840"/>
        <w:tab w:val="right" w:pos="9720"/>
      </w:tabs>
    </w:pPr>
    <w:rPr>
      <w:sz w:val="14"/>
    </w:rPr>
  </w:style>
  <w:style w:type="character" w:customStyle="1" w:styleId="FooterChar">
    <w:name w:val="Footer Char"/>
    <w:basedOn w:val="DefaultParagraphFont"/>
    <w:link w:val="Footer"/>
    <w:uiPriority w:val="99"/>
    <w:rsid w:val="007C23AD"/>
    <w:rPr>
      <w:rFonts w:asciiTheme="minorHAnsi" w:hAnsiTheme="minorHAnsi"/>
      <w:sz w:val="14"/>
      <w:szCs w:val="22"/>
      <w:lang w:val="en-US" w:eastAsia="en-US"/>
    </w:rPr>
  </w:style>
  <w:style w:type="paragraph" w:styleId="BalloonText">
    <w:name w:val="Balloon Text"/>
    <w:basedOn w:val="Normal"/>
    <w:link w:val="BalloonTextChar"/>
    <w:uiPriority w:val="99"/>
    <w:semiHidden/>
    <w:unhideWhenUsed/>
    <w:rsid w:val="00690436"/>
    <w:rPr>
      <w:rFonts w:ascii="Tahoma" w:hAnsi="Tahoma" w:cs="Tahoma"/>
      <w:sz w:val="16"/>
      <w:szCs w:val="16"/>
    </w:rPr>
  </w:style>
  <w:style w:type="character" w:customStyle="1" w:styleId="BalloonTextChar">
    <w:name w:val="Balloon Text Char"/>
    <w:link w:val="BalloonText"/>
    <w:uiPriority w:val="99"/>
    <w:semiHidden/>
    <w:rsid w:val="00690436"/>
    <w:rPr>
      <w:rFonts w:ascii="Tahoma" w:hAnsi="Tahoma" w:cs="Tahoma"/>
      <w:sz w:val="16"/>
      <w:szCs w:val="16"/>
    </w:rPr>
  </w:style>
  <w:style w:type="paragraph" w:customStyle="1" w:styleId="Intro">
    <w:name w:val="Intro"/>
    <w:basedOn w:val="Normal"/>
    <w:next w:val="BodyText"/>
    <w:uiPriority w:val="3"/>
    <w:qFormat/>
    <w:rsid w:val="007C23AD"/>
    <w:pPr>
      <w:spacing w:after="640"/>
      <w:contextualSpacing/>
    </w:pPr>
    <w:rPr>
      <w:b/>
      <w:color w:val="991F3D" w:themeColor="accent2"/>
      <w:sz w:val="36"/>
    </w:rPr>
  </w:style>
  <w:style w:type="numbering" w:customStyle="1" w:styleId="CGI-Headings">
    <w:name w:val="CGI - Headings"/>
    <w:uiPriority w:val="99"/>
    <w:rsid w:val="00AE24E6"/>
    <w:pPr>
      <w:numPr>
        <w:numId w:val="6"/>
      </w:numPr>
    </w:pPr>
  </w:style>
  <w:style w:type="paragraph" w:customStyle="1" w:styleId="GenericSubTitle">
    <w:name w:val="Generic Sub Title"/>
    <w:next w:val="BodyText"/>
    <w:uiPriority w:val="12"/>
    <w:qFormat/>
    <w:rsid w:val="007C23AD"/>
    <w:pPr>
      <w:keepNext/>
      <w:keepLines/>
      <w:spacing w:before="120" w:after="60"/>
    </w:pPr>
    <w:rPr>
      <w:b/>
      <w:caps/>
      <w:noProof/>
      <w:color w:val="991F3D" w:themeColor="accent2"/>
      <w:szCs w:val="26"/>
      <w:lang w:val="en-US"/>
    </w:rPr>
  </w:style>
  <w:style w:type="paragraph" w:styleId="List">
    <w:name w:val="List"/>
    <w:basedOn w:val="Normal"/>
    <w:uiPriority w:val="99"/>
    <w:semiHidden/>
    <w:rsid w:val="007C23AD"/>
    <w:pPr>
      <w:ind w:left="360" w:hanging="360"/>
      <w:contextualSpacing/>
    </w:pPr>
  </w:style>
  <w:style w:type="paragraph" w:styleId="BlockText">
    <w:name w:val="Block Text"/>
    <w:basedOn w:val="Normal"/>
    <w:next w:val="BodyText"/>
    <w:uiPriority w:val="13"/>
    <w:qFormat/>
    <w:rsid w:val="00F80A23"/>
    <w:pPr>
      <w:pBdr>
        <w:top w:val="single" w:sz="2" w:space="10" w:color="FFFFFF" w:themeColor="background1"/>
        <w:left w:val="single" w:sz="2" w:space="10" w:color="FFFFFF" w:themeColor="background1"/>
        <w:bottom w:val="single" w:sz="2" w:space="10" w:color="FFFFFF" w:themeColor="background1"/>
        <w:right w:val="single" w:sz="2" w:space="10" w:color="FFFFFF" w:themeColor="background1"/>
      </w:pBdr>
      <w:shd w:val="clear" w:color="auto" w:fill="991F3D" w:themeFill="accent2"/>
      <w:ind w:left="216" w:right="216"/>
    </w:pPr>
    <w:rPr>
      <w:rFonts w:eastAsiaTheme="minorEastAsia" w:cstheme="minorBidi"/>
      <w:iCs/>
      <w:color w:val="FFFFFF" w:themeColor="background1"/>
    </w:rPr>
  </w:style>
  <w:style w:type="paragraph" w:customStyle="1" w:styleId="Note">
    <w:name w:val="Note"/>
    <w:basedOn w:val="Normal"/>
    <w:next w:val="BodyText"/>
    <w:uiPriority w:val="3"/>
    <w:qFormat/>
    <w:rsid w:val="007C23AD"/>
    <w:pPr>
      <w:spacing w:before="60" w:after="60"/>
    </w:pPr>
    <w:rPr>
      <w:sz w:val="14"/>
    </w:rPr>
  </w:style>
  <w:style w:type="paragraph" w:customStyle="1" w:styleId="Cover-Clientname">
    <w:name w:val="Cover - Client name"/>
    <w:basedOn w:val="Normal"/>
    <w:next w:val="BodyText"/>
    <w:uiPriority w:val="99"/>
    <w:qFormat/>
    <w:rsid w:val="00DD458E"/>
    <w:rPr>
      <w:b/>
      <w:color w:val="E61739" w:themeColor="accent1"/>
      <w:sz w:val="64"/>
      <w:szCs w:val="48"/>
    </w:rPr>
  </w:style>
  <w:style w:type="paragraph" w:customStyle="1" w:styleId="Cover-Proposalname">
    <w:name w:val="Cover - Proposal name"/>
    <w:basedOn w:val="Cover-Clientname"/>
    <w:next w:val="BodyText"/>
    <w:uiPriority w:val="99"/>
    <w:qFormat/>
    <w:rsid w:val="005E3A9D"/>
    <w:rPr>
      <w:color w:val="991F3D" w:themeColor="accent2"/>
    </w:rPr>
  </w:style>
  <w:style w:type="paragraph" w:customStyle="1" w:styleId="Cover-footersecurity">
    <w:name w:val="Cover - footer security"/>
    <w:basedOn w:val="Footer"/>
    <w:next w:val="BodyText"/>
    <w:uiPriority w:val="99"/>
    <w:qFormat/>
    <w:rsid w:val="00432C39"/>
    <w:pPr>
      <w:spacing w:after="60"/>
    </w:pPr>
    <w:rPr>
      <w:b/>
      <w:color w:val="E61739" w:themeColor="accent1"/>
      <w:sz w:val="24"/>
      <w:szCs w:val="28"/>
    </w:rPr>
  </w:style>
  <w:style w:type="paragraph" w:customStyle="1" w:styleId="Footersecurity">
    <w:name w:val="Footer security"/>
    <w:basedOn w:val="Footer"/>
    <w:next w:val="BodyText"/>
    <w:uiPriority w:val="99"/>
    <w:qFormat/>
    <w:rsid w:val="008F5C11"/>
    <w:rPr>
      <w:b/>
      <w:color w:val="E61739" w:themeColor="accent1"/>
      <w:sz w:val="20"/>
      <w:szCs w:val="16"/>
    </w:rPr>
  </w:style>
  <w:style w:type="character" w:styleId="PageNumber">
    <w:name w:val="page number"/>
    <w:basedOn w:val="DefaultParagraphFont"/>
    <w:uiPriority w:val="99"/>
    <w:unhideWhenUsed/>
    <w:qFormat/>
    <w:rsid w:val="000B1E34"/>
    <w:rPr>
      <w:sz w:val="18"/>
    </w:rPr>
  </w:style>
  <w:style w:type="paragraph" w:styleId="TOC1">
    <w:name w:val="toc 1"/>
    <w:basedOn w:val="Normal"/>
    <w:next w:val="BodyText"/>
    <w:autoRedefine/>
    <w:uiPriority w:val="39"/>
    <w:unhideWhenUsed/>
    <w:qFormat/>
    <w:rsid w:val="009611E2"/>
    <w:pPr>
      <w:spacing w:before="120"/>
      <w:ind w:left="1560" w:hanging="1560"/>
    </w:pPr>
    <w:rPr>
      <w:rFonts w:asciiTheme="majorHAnsi" w:hAnsiTheme="majorHAnsi"/>
      <w:b/>
      <w:bCs/>
      <w:color w:val="991F3D" w:themeColor="accent2"/>
      <w:szCs w:val="28"/>
    </w:rPr>
  </w:style>
  <w:style w:type="paragraph" w:styleId="TOC2">
    <w:name w:val="toc 2"/>
    <w:basedOn w:val="Normal"/>
    <w:next w:val="BodyText"/>
    <w:autoRedefine/>
    <w:uiPriority w:val="39"/>
    <w:unhideWhenUsed/>
    <w:qFormat/>
    <w:rsid w:val="00DF06EB"/>
    <w:pPr>
      <w:spacing w:before="40"/>
      <w:ind w:left="1560" w:hanging="1560"/>
    </w:pPr>
    <w:rPr>
      <w:b/>
      <w:caps/>
      <w:color w:val="000000" w:themeColor="text1"/>
    </w:rPr>
  </w:style>
  <w:style w:type="paragraph" w:styleId="TOC3">
    <w:name w:val="toc 3"/>
    <w:basedOn w:val="Normal"/>
    <w:next w:val="BodyText"/>
    <w:autoRedefine/>
    <w:uiPriority w:val="39"/>
    <w:unhideWhenUsed/>
    <w:qFormat/>
    <w:rsid w:val="00663A51"/>
    <w:pPr>
      <w:spacing w:before="40"/>
      <w:ind w:left="1560" w:hanging="1560"/>
    </w:pPr>
    <w:rPr>
      <w:caps/>
    </w:rPr>
  </w:style>
  <w:style w:type="character" w:styleId="Hyperlink">
    <w:name w:val="Hyperlink"/>
    <w:basedOn w:val="DefaultParagraphFont"/>
    <w:uiPriority w:val="99"/>
    <w:unhideWhenUsed/>
    <w:qFormat/>
    <w:rsid w:val="009611E2"/>
    <w:rPr>
      <w:color w:val="991F3D" w:themeColor="accent2"/>
      <w:u w:val="single"/>
    </w:rPr>
  </w:style>
  <w:style w:type="paragraph" w:styleId="TOC4">
    <w:name w:val="toc 4"/>
    <w:basedOn w:val="Normal"/>
    <w:next w:val="BodyText"/>
    <w:uiPriority w:val="39"/>
    <w:unhideWhenUsed/>
    <w:qFormat/>
    <w:rsid w:val="00DF06EB"/>
    <w:pPr>
      <w:spacing w:before="40"/>
      <w:ind w:left="1560" w:hanging="1560"/>
    </w:pPr>
  </w:style>
  <w:style w:type="paragraph" w:styleId="TOC5">
    <w:name w:val="toc 5"/>
    <w:basedOn w:val="Normal"/>
    <w:next w:val="BodyText"/>
    <w:autoRedefine/>
    <w:uiPriority w:val="39"/>
    <w:unhideWhenUsed/>
    <w:qFormat/>
    <w:rsid w:val="00DF06EB"/>
    <w:pPr>
      <w:spacing w:before="40"/>
      <w:ind w:left="1560" w:hanging="1560"/>
    </w:pPr>
    <w:rPr>
      <w:b/>
      <w:caps/>
      <w:color w:val="000000" w:themeColor="text1"/>
    </w:rPr>
  </w:style>
  <w:style w:type="paragraph" w:customStyle="1" w:styleId="Appendixheading1">
    <w:name w:val="Appendix heading 1"/>
    <w:basedOn w:val="Heading1"/>
    <w:next w:val="BodyText"/>
    <w:uiPriority w:val="10"/>
    <w:qFormat/>
    <w:rsid w:val="007C23AD"/>
    <w:pPr>
      <w:numPr>
        <w:numId w:val="8"/>
      </w:numPr>
    </w:pPr>
  </w:style>
  <w:style w:type="paragraph" w:customStyle="1" w:styleId="Appendixheading2">
    <w:name w:val="Appendix heading 2"/>
    <w:basedOn w:val="Heading2"/>
    <w:next w:val="BodyText"/>
    <w:uiPriority w:val="10"/>
    <w:qFormat/>
    <w:rsid w:val="007C23AD"/>
    <w:pPr>
      <w:numPr>
        <w:numId w:val="8"/>
      </w:numPr>
    </w:pPr>
  </w:style>
  <w:style w:type="paragraph" w:customStyle="1" w:styleId="Appendixheading3">
    <w:name w:val="Appendix heading 3"/>
    <w:basedOn w:val="Heading3"/>
    <w:next w:val="BodyText"/>
    <w:uiPriority w:val="10"/>
    <w:qFormat/>
    <w:rsid w:val="007C23AD"/>
    <w:pPr>
      <w:numPr>
        <w:numId w:val="8"/>
      </w:numPr>
    </w:pPr>
  </w:style>
  <w:style w:type="paragraph" w:customStyle="1" w:styleId="Appendixheading4">
    <w:name w:val="Appendix heading 4"/>
    <w:basedOn w:val="Heading4"/>
    <w:next w:val="BodyText"/>
    <w:uiPriority w:val="10"/>
    <w:qFormat/>
    <w:rsid w:val="007C23AD"/>
    <w:pPr>
      <w:numPr>
        <w:numId w:val="8"/>
      </w:numPr>
    </w:pPr>
  </w:style>
  <w:style w:type="paragraph" w:customStyle="1" w:styleId="Appendixheading5">
    <w:name w:val="Appendix heading 5"/>
    <w:basedOn w:val="Heading5"/>
    <w:next w:val="BodyText"/>
    <w:uiPriority w:val="10"/>
    <w:qFormat/>
    <w:rsid w:val="007C23AD"/>
    <w:pPr>
      <w:numPr>
        <w:numId w:val="8"/>
      </w:numPr>
    </w:pPr>
  </w:style>
  <w:style w:type="numbering" w:customStyle="1" w:styleId="CGI-Appendix">
    <w:name w:val="CGI - Appendix"/>
    <w:uiPriority w:val="99"/>
    <w:rsid w:val="00C9438E"/>
    <w:pPr>
      <w:numPr>
        <w:numId w:val="7"/>
      </w:numPr>
    </w:pPr>
  </w:style>
  <w:style w:type="paragraph" w:customStyle="1" w:styleId="GenericTitle">
    <w:name w:val="Generic Title"/>
    <w:next w:val="BodyText"/>
    <w:uiPriority w:val="11"/>
    <w:qFormat/>
    <w:rsid w:val="007C23AD"/>
    <w:pPr>
      <w:spacing w:before="240"/>
    </w:pPr>
    <w:rPr>
      <w:rFonts w:asciiTheme="majorHAnsi" w:hAnsiTheme="majorHAnsi"/>
      <w:b/>
      <w:bCs/>
      <w:color w:val="991F3D" w:themeColor="accent2"/>
      <w:sz w:val="40"/>
      <w:szCs w:val="28"/>
      <w:lang w:val="en-US" w:eastAsia="en-US"/>
    </w:rPr>
  </w:style>
  <w:style w:type="table" w:styleId="TableGrid">
    <w:name w:val="Table Grid"/>
    <w:basedOn w:val="TableNormal"/>
    <w:uiPriority w:val="59"/>
    <w:rsid w:val="001A40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GI-Table">
    <w:name w:val="CGI - Table"/>
    <w:basedOn w:val="TableNormal"/>
    <w:uiPriority w:val="99"/>
    <w:rsid w:val="00F55B8E"/>
    <w:pPr>
      <w:spacing w:line="240" w:lineRule="auto"/>
    </w:pPr>
    <w:rPr>
      <w:rFonts w:asciiTheme="minorHAnsi" w:hAnsiTheme="minorHAnsi"/>
      <w:sz w:val="1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40" w:type="dxa"/>
        <w:left w:w="100" w:type="dxa"/>
        <w:bottom w:w="40" w:type="dxa"/>
        <w:right w:w="0" w:type="dxa"/>
      </w:tblCellMar>
    </w:tblPr>
    <w:tcPr>
      <w:vAlign w:val="center"/>
    </w:tcPr>
    <w:tblStylePr w:type="firstRow">
      <w:pPr>
        <w:wordWrap/>
        <w:spacing w:beforeLines="0" w:beforeAutospacing="0" w:afterLines="0" w:afterAutospacing="0" w:line="240" w:lineRule="auto"/>
      </w:pPr>
      <w:rPr>
        <w:rFonts w:asciiTheme="majorHAnsi" w:hAnsiTheme="majorHAnsi"/>
        <w:b/>
        <w:color w:val="FFFFFF" w:themeColor="background1"/>
        <w:sz w:val="18"/>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FFFFFF" w:themeColor="background1"/>
        </w:tcBorders>
        <w:shd w:val="clear" w:color="auto" w:fill="991F3D" w:themeFill="accent2"/>
      </w:tcPr>
    </w:tblStylePr>
    <w:tblStylePr w:type="firstCol">
      <w:rPr>
        <w:rFonts w:asciiTheme="minorHAnsi" w:hAnsiTheme="minorHAnsi"/>
        <w:color w:val="000000" w:themeColor="text1"/>
        <w:sz w:val="16"/>
      </w:rPr>
    </w:tblStylePr>
    <w:tblStylePr w:type="nwCell">
      <w:rPr>
        <w:rFonts w:asciiTheme="majorHAnsi" w:hAnsiTheme="majorHAnsi"/>
        <w:b/>
        <w:color w:val="FFFFFF" w:themeColor="background1"/>
        <w:sz w:val="18"/>
      </w:rPr>
    </w:tblStylePr>
  </w:style>
  <w:style w:type="table" w:customStyle="1" w:styleId="Ombrageclair1">
    <w:name w:val="Ombrage clair1"/>
    <w:basedOn w:val="TableNormal"/>
    <w:uiPriority w:val="60"/>
    <w:rsid w:val="00C729B7"/>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rameclaire-Accent11">
    <w:name w:val="Trame claire - Accent 11"/>
    <w:basedOn w:val="TableNormal"/>
    <w:uiPriority w:val="60"/>
    <w:rsid w:val="00C729B7"/>
    <w:pPr>
      <w:spacing w:line="240" w:lineRule="auto"/>
    </w:pPr>
    <w:rPr>
      <w:color w:val="AC112A" w:themeColor="accent1" w:themeShade="BF"/>
    </w:rPr>
    <w:tblPr>
      <w:tblStyleRowBandSize w:val="1"/>
      <w:tblStyleColBandSize w:val="1"/>
      <w:tblBorders>
        <w:top w:val="single" w:sz="8" w:space="0" w:color="E61739" w:themeColor="accent1"/>
        <w:bottom w:val="single" w:sz="8" w:space="0" w:color="E61739" w:themeColor="accent1"/>
      </w:tblBorders>
    </w:tblPr>
    <w:tblStylePr w:type="firstRow">
      <w:pPr>
        <w:spacing w:before="0" w:after="0" w:line="240" w:lineRule="auto"/>
      </w:pPr>
      <w:rPr>
        <w:b/>
        <w:bCs/>
      </w:rPr>
      <w:tblPr/>
      <w:tcPr>
        <w:tcBorders>
          <w:top w:val="single" w:sz="8" w:space="0" w:color="E61739" w:themeColor="accent1"/>
          <w:left w:val="nil"/>
          <w:bottom w:val="single" w:sz="8" w:space="0" w:color="E61739" w:themeColor="accent1"/>
          <w:right w:val="nil"/>
          <w:insideH w:val="nil"/>
          <w:insideV w:val="nil"/>
        </w:tcBorders>
      </w:tcPr>
    </w:tblStylePr>
    <w:tblStylePr w:type="lastRow">
      <w:pPr>
        <w:spacing w:before="0" w:after="0" w:line="240" w:lineRule="auto"/>
      </w:pPr>
      <w:rPr>
        <w:b/>
        <w:bCs/>
      </w:rPr>
      <w:tblPr/>
      <w:tcPr>
        <w:tcBorders>
          <w:top w:val="single" w:sz="8" w:space="0" w:color="E61739" w:themeColor="accent1"/>
          <w:left w:val="nil"/>
          <w:bottom w:val="single" w:sz="8" w:space="0" w:color="E6173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C5CD" w:themeFill="accent1" w:themeFillTint="3F"/>
      </w:tcPr>
    </w:tblStylePr>
    <w:tblStylePr w:type="band1Horz">
      <w:tblPr/>
      <w:tcPr>
        <w:tcBorders>
          <w:left w:val="nil"/>
          <w:right w:val="nil"/>
          <w:insideH w:val="nil"/>
          <w:insideV w:val="nil"/>
        </w:tcBorders>
        <w:shd w:val="clear" w:color="auto" w:fill="F9C5CD" w:themeFill="accent1" w:themeFillTint="3F"/>
      </w:tcPr>
    </w:tblStylePr>
  </w:style>
  <w:style w:type="paragraph" w:styleId="BodyText">
    <w:name w:val="Body Text"/>
    <w:basedOn w:val="Normal"/>
    <w:link w:val="BodyTextChar"/>
    <w:uiPriority w:val="1"/>
    <w:qFormat/>
    <w:rsid w:val="00607B78"/>
    <w:pPr>
      <w:spacing w:before="40" w:after="80"/>
    </w:pPr>
  </w:style>
  <w:style w:type="character" w:customStyle="1" w:styleId="BodyTextChar">
    <w:name w:val="Body Text Char"/>
    <w:basedOn w:val="DefaultParagraphFont"/>
    <w:link w:val="BodyText"/>
    <w:rsid w:val="00607B78"/>
    <w:rPr>
      <w:rFonts w:asciiTheme="minorHAnsi" w:hAnsiTheme="minorHAnsi"/>
      <w:szCs w:val="22"/>
      <w:lang w:val="en-US" w:eastAsia="en-US"/>
    </w:rPr>
  </w:style>
  <w:style w:type="table" w:styleId="LightShading-Accent2">
    <w:name w:val="Light Shading Accent 2"/>
    <w:basedOn w:val="TableNormal"/>
    <w:uiPriority w:val="60"/>
    <w:rsid w:val="008507F4"/>
    <w:pPr>
      <w:spacing w:line="240" w:lineRule="auto"/>
    </w:pPr>
    <w:rPr>
      <w:color w:val="72172D" w:themeColor="accent2" w:themeShade="BF"/>
    </w:rPr>
    <w:tblPr>
      <w:tblStyleRowBandSize w:val="1"/>
      <w:tblStyleColBandSize w:val="1"/>
      <w:tblBorders>
        <w:top w:val="single" w:sz="8" w:space="0" w:color="991F3D" w:themeColor="accent2"/>
        <w:bottom w:val="single" w:sz="8" w:space="0" w:color="991F3D" w:themeColor="accent2"/>
      </w:tblBorders>
    </w:tblPr>
    <w:tblStylePr w:type="firstRow">
      <w:pPr>
        <w:spacing w:before="0" w:after="0" w:line="240" w:lineRule="auto"/>
      </w:pPr>
      <w:rPr>
        <w:b/>
        <w:bCs/>
      </w:rPr>
      <w:tblPr/>
      <w:tcPr>
        <w:tcBorders>
          <w:top w:val="single" w:sz="8" w:space="0" w:color="991F3D" w:themeColor="accent2"/>
          <w:left w:val="nil"/>
          <w:bottom w:val="single" w:sz="8" w:space="0" w:color="991F3D" w:themeColor="accent2"/>
          <w:right w:val="nil"/>
          <w:insideH w:val="nil"/>
          <w:insideV w:val="nil"/>
        </w:tcBorders>
      </w:tcPr>
    </w:tblStylePr>
    <w:tblStylePr w:type="lastRow">
      <w:pPr>
        <w:spacing w:before="0" w:after="0" w:line="240" w:lineRule="auto"/>
      </w:pPr>
      <w:rPr>
        <w:b/>
        <w:bCs/>
      </w:rPr>
      <w:tblPr/>
      <w:tcPr>
        <w:tcBorders>
          <w:top w:val="single" w:sz="8" w:space="0" w:color="991F3D" w:themeColor="accent2"/>
          <w:left w:val="nil"/>
          <w:bottom w:val="single" w:sz="8" w:space="0" w:color="991F3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BBC8" w:themeFill="accent2" w:themeFillTint="3F"/>
      </w:tcPr>
    </w:tblStylePr>
    <w:tblStylePr w:type="band1Horz">
      <w:tblPr/>
      <w:tcPr>
        <w:tcBorders>
          <w:left w:val="nil"/>
          <w:right w:val="nil"/>
          <w:insideH w:val="nil"/>
          <w:insideV w:val="nil"/>
        </w:tcBorders>
        <w:shd w:val="clear" w:color="auto" w:fill="F1BBC8" w:themeFill="accent2" w:themeFillTint="3F"/>
      </w:tcPr>
    </w:tblStylePr>
  </w:style>
  <w:style w:type="paragraph" w:customStyle="1" w:styleId="TableText">
    <w:name w:val="Table Text"/>
    <w:basedOn w:val="Normal"/>
    <w:uiPriority w:val="18"/>
    <w:qFormat/>
    <w:rsid w:val="00D80E99"/>
    <w:rPr>
      <w:color w:val="000000" w:themeColor="text1"/>
      <w:sz w:val="16"/>
    </w:rPr>
  </w:style>
  <w:style w:type="paragraph" w:customStyle="1" w:styleId="TableHeading">
    <w:name w:val="Table Heading"/>
    <w:basedOn w:val="Normal"/>
    <w:uiPriority w:val="18"/>
    <w:qFormat/>
    <w:rsid w:val="007C23AD"/>
    <w:rPr>
      <w:b/>
      <w:color w:val="FFFFFF" w:themeColor="background1"/>
      <w:sz w:val="18"/>
    </w:rPr>
  </w:style>
  <w:style w:type="paragraph" w:customStyle="1" w:styleId="TableSubTitle">
    <w:name w:val="Table Sub Title"/>
    <w:basedOn w:val="Normal"/>
    <w:uiPriority w:val="18"/>
    <w:qFormat/>
    <w:rsid w:val="00D80E99"/>
    <w:rPr>
      <w:sz w:val="18"/>
      <w:szCs w:val="18"/>
    </w:rPr>
  </w:style>
  <w:style w:type="character" w:styleId="PlaceholderText">
    <w:name w:val="Placeholder Text"/>
    <w:basedOn w:val="DefaultParagraphFont"/>
    <w:uiPriority w:val="99"/>
    <w:semiHidden/>
    <w:rsid w:val="006244DD"/>
    <w:rPr>
      <w:color w:val="808080"/>
    </w:rPr>
  </w:style>
  <w:style w:type="paragraph" w:styleId="TOC6">
    <w:name w:val="toc 6"/>
    <w:basedOn w:val="Normal"/>
    <w:next w:val="BodyText"/>
    <w:autoRedefine/>
    <w:uiPriority w:val="39"/>
    <w:unhideWhenUsed/>
    <w:qFormat/>
    <w:rsid w:val="00DF06EB"/>
    <w:pPr>
      <w:spacing w:before="40"/>
      <w:ind w:left="1560" w:hanging="1560"/>
    </w:pPr>
    <w:rPr>
      <w:caps/>
      <w:color w:val="000000" w:themeColor="text1"/>
    </w:rPr>
  </w:style>
  <w:style w:type="paragraph" w:styleId="TOC7">
    <w:name w:val="toc 7"/>
    <w:basedOn w:val="Normal"/>
    <w:next w:val="BodyText"/>
    <w:autoRedefine/>
    <w:uiPriority w:val="39"/>
    <w:unhideWhenUsed/>
    <w:qFormat/>
    <w:rsid w:val="00DF06EB"/>
    <w:pPr>
      <w:spacing w:before="40"/>
      <w:ind w:left="1560" w:hanging="1560"/>
    </w:pPr>
    <w:rPr>
      <w:color w:val="000000" w:themeColor="text1"/>
    </w:rPr>
  </w:style>
  <w:style w:type="paragraph" w:customStyle="1" w:styleId="Appendixheading6">
    <w:name w:val="Appendix heading 6"/>
    <w:basedOn w:val="Heading6"/>
    <w:next w:val="BodyText"/>
    <w:uiPriority w:val="10"/>
    <w:qFormat/>
    <w:rsid w:val="00465372"/>
    <w:pPr>
      <w:numPr>
        <w:ilvl w:val="0"/>
        <w:numId w:val="0"/>
      </w:numPr>
    </w:pPr>
  </w:style>
  <w:style w:type="paragraph" w:customStyle="1" w:styleId="Appendixheading7">
    <w:name w:val="Appendix heading 7"/>
    <w:basedOn w:val="Heading7"/>
    <w:next w:val="BodyText"/>
    <w:uiPriority w:val="10"/>
    <w:qFormat/>
    <w:rsid w:val="00A77EE2"/>
    <w:pPr>
      <w:numPr>
        <w:ilvl w:val="0"/>
        <w:numId w:val="0"/>
      </w:numPr>
    </w:pPr>
  </w:style>
  <w:style w:type="paragraph" w:styleId="ListBullet">
    <w:name w:val="List Bullet"/>
    <w:basedOn w:val="Normal"/>
    <w:uiPriority w:val="1"/>
    <w:qFormat/>
    <w:rsid w:val="005E3A9D"/>
    <w:pPr>
      <w:numPr>
        <w:numId w:val="1"/>
      </w:numPr>
      <w:spacing w:after="40"/>
    </w:pPr>
  </w:style>
  <w:style w:type="paragraph" w:styleId="ListBullet2">
    <w:name w:val="List Bullet 2"/>
    <w:basedOn w:val="Normal"/>
    <w:uiPriority w:val="1"/>
    <w:qFormat/>
    <w:rsid w:val="005E3A9D"/>
    <w:pPr>
      <w:numPr>
        <w:numId w:val="2"/>
      </w:numPr>
      <w:spacing w:after="40"/>
    </w:pPr>
  </w:style>
  <w:style w:type="paragraph" w:styleId="ListBullet3">
    <w:name w:val="List Bullet 3"/>
    <w:basedOn w:val="Normal"/>
    <w:uiPriority w:val="1"/>
    <w:qFormat/>
    <w:rsid w:val="005E3A9D"/>
    <w:pPr>
      <w:numPr>
        <w:numId w:val="3"/>
      </w:numPr>
      <w:spacing w:after="40"/>
    </w:pPr>
  </w:style>
  <w:style w:type="paragraph" w:styleId="ListBullet4">
    <w:name w:val="List Bullet 4"/>
    <w:basedOn w:val="Normal"/>
    <w:uiPriority w:val="1"/>
    <w:qFormat/>
    <w:rsid w:val="005E3A9D"/>
    <w:pPr>
      <w:numPr>
        <w:numId w:val="4"/>
      </w:numPr>
      <w:contextualSpacing/>
    </w:pPr>
  </w:style>
  <w:style w:type="table" w:customStyle="1" w:styleId="TableGrid1">
    <w:name w:val="Table Grid1"/>
    <w:basedOn w:val="TableNormal"/>
    <w:uiPriority w:val="59"/>
    <w:rsid w:val="00B476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8">
    <w:name w:val="toc 8"/>
    <w:basedOn w:val="TOC1"/>
    <w:next w:val="Normal"/>
    <w:autoRedefine/>
    <w:uiPriority w:val="39"/>
    <w:rsid w:val="00663A51"/>
    <w:pPr>
      <w:spacing w:after="100"/>
      <w:ind w:left="-160" w:firstLine="0"/>
    </w:pPr>
  </w:style>
  <w:style w:type="paragraph" w:styleId="NormalWeb">
    <w:name w:val="Normal (Web)"/>
    <w:basedOn w:val="Normal"/>
    <w:uiPriority w:val="99"/>
    <w:semiHidden/>
    <w:unhideWhenUsed/>
    <w:rsid w:val="00113060"/>
    <w:pPr>
      <w:spacing w:before="100" w:beforeAutospacing="1" w:after="100" w:afterAutospacing="1"/>
    </w:pPr>
    <w:rPr>
      <w:lang w:eastAsia="en-GB"/>
    </w:rPr>
  </w:style>
  <w:style w:type="paragraph" w:customStyle="1" w:styleId="Default">
    <w:name w:val="Default"/>
    <w:rsid w:val="00AB25F0"/>
    <w:pPr>
      <w:autoSpaceDE w:val="0"/>
      <w:autoSpaceDN w:val="0"/>
      <w:adjustRightInd w:val="0"/>
      <w:spacing w:line="240" w:lineRule="auto"/>
    </w:pPr>
    <w:rPr>
      <w:rFonts w:eastAsiaTheme="minorHAnsi" w:cs="Arial"/>
      <w:color w:val="000000"/>
      <w:sz w:val="24"/>
      <w:szCs w:val="24"/>
      <w:lang w:val="en-GB" w:eastAsia="en-US"/>
    </w:rPr>
  </w:style>
  <w:style w:type="paragraph" w:styleId="BodyTextIndent">
    <w:name w:val="Body Text Indent"/>
    <w:basedOn w:val="Normal"/>
    <w:link w:val="BodyTextIndentChar"/>
    <w:uiPriority w:val="99"/>
    <w:semiHidden/>
    <w:unhideWhenUsed/>
    <w:rsid w:val="00BF4895"/>
    <w:pPr>
      <w:spacing w:after="120"/>
      <w:ind w:left="283"/>
    </w:pPr>
  </w:style>
  <w:style w:type="character" w:customStyle="1" w:styleId="BodyTextIndentChar">
    <w:name w:val="Body Text Indent Char"/>
    <w:basedOn w:val="DefaultParagraphFont"/>
    <w:link w:val="BodyTextIndent"/>
    <w:uiPriority w:val="99"/>
    <w:semiHidden/>
    <w:rsid w:val="00BF4895"/>
    <w:rPr>
      <w:rFonts w:asciiTheme="minorHAnsi" w:hAnsiTheme="minorHAnsi"/>
      <w:szCs w:val="22"/>
      <w:lang w:val="en-GB" w:eastAsia="en-US"/>
    </w:rPr>
  </w:style>
  <w:style w:type="paragraph" w:styleId="BodyTextIndent2">
    <w:name w:val="Body Text Indent 2"/>
    <w:basedOn w:val="Normal"/>
    <w:link w:val="BodyTextIndent2Char"/>
    <w:uiPriority w:val="99"/>
    <w:semiHidden/>
    <w:unhideWhenUsed/>
    <w:rsid w:val="00BF4895"/>
    <w:pPr>
      <w:spacing w:after="120" w:line="480" w:lineRule="auto"/>
      <w:ind w:left="283"/>
    </w:pPr>
  </w:style>
  <w:style w:type="character" w:customStyle="1" w:styleId="BodyTextIndent2Char">
    <w:name w:val="Body Text Indent 2 Char"/>
    <w:basedOn w:val="DefaultParagraphFont"/>
    <w:link w:val="BodyTextIndent2"/>
    <w:uiPriority w:val="99"/>
    <w:semiHidden/>
    <w:rsid w:val="00BF4895"/>
    <w:rPr>
      <w:rFonts w:asciiTheme="minorHAnsi" w:hAnsiTheme="minorHAnsi"/>
      <w:szCs w:val="22"/>
      <w:lang w:val="en-GB" w:eastAsia="en-US"/>
    </w:rPr>
  </w:style>
  <w:style w:type="character" w:customStyle="1" w:styleId="UnresolvedMention">
    <w:name w:val="Unresolved Mention"/>
    <w:basedOn w:val="DefaultParagraphFont"/>
    <w:uiPriority w:val="99"/>
    <w:semiHidden/>
    <w:unhideWhenUsed/>
    <w:rsid w:val="00222B42"/>
    <w:rPr>
      <w:color w:val="605E5C"/>
      <w:shd w:val="clear" w:color="auto" w:fill="E1DFDD"/>
    </w:rPr>
  </w:style>
  <w:style w:type="table" w:customStyle="1" w:styleId="TableGrid11">
    <w:name w:val="Table Grid11"/>
    <w:basedOn w:val="TableNormal"/>
    <w:uiPriority w:val="59"/>
    <w:rsid w:val="005276CF"/>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020C3"/>
    <w:pPr>
      <w:widowControl w:val="0"/>
      <w:autoSpaceDE w:val="0"/>
      <w:autoSpaceDN w:val="0"/>
      <w:ind w:left="107"/>
    </w:pPr>
    <w:rPr>
      <w:rFonts w:ascii="Calibri" w:eastAsia="Calibri" w:hAnsi="Calibri" w:cs="Calibri"/>
      <w:sz w:val="22"/>
      <w:szCs w:val="22"/>
      <w:lang w:val="en-US" w:eastAsia="en-US"/>
    </w:rPr>
  </w:style>
  <w:style w:type="character" w:styleId="FollowedHyperlink">
    <w:name w:val="FollowedHyperlink"/>
    <w:basedOn w:val="DefaultParagraphFont"/>
    <w:uiPriority w:val="99"/>
    <w:semiHidden/>
    <w:unhideWhenUsed/>
    <w:rsid w:val="002F21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59017">
      <w:bodyDiv w:val="1"/>
      <w:marLeft w:val="0"/>
      <w:marRight w:val="0"/>
      <w:marTop w:val="0"/>
      <w:marBottom w:val="0"/>
      <w:divBdr>
        <w:top w:val="none" w:sz="0" w:space="0" w:color="auto"/>
        <w:left w:val="none" w:sz="0" w:space="0" w:color="auto"/>
        <w:bottom w:val="none" w:sz="0" w:space="0" w:color="auto"/>
        <w:right w:val="none" w:sz="0" w:space="0" w:color="auto"/>
      </w:divBdr>
    </w:div>
    <w:div w:id="269512747">
      <w:bodyDiv w:val="1"/>
      <w:marLeft w:val="0"/>
      <w:marRight w:val="0"/>
      <w:marTop w:val="0"/>
      <w:marBottom w:val="0"/>
      <w:divBdr>
        <w:top w:val="none" w:sz="0" w:space="0" w:color="auto"/>
        <w:left w:val="none" w:sz="0" w:space="0" w:color="auto"/>
        <w:bottom w:val="none" w:sz="0" w:space="0" w:color="auto"/>
        <w:right w:val="none" w:sz="0" w:space="0" w:color="auto"/>
      </w:divBdr>
      <w:divsChild>
        <w:div w:id="1410230088">
          <w:marLeft w:val="0"/>
          <w:marRight w:val="0"/>
          <w:marTop w:val="0"/>
          <w:marBottom w:val="0"/>
          <w:divBdr>
            <w:top w:val="none" w:sz="0" w:space="0" w:color="auto"/>
            <w:left w:val="none" w:sz="0" w:space="0" w:color="auto"/>
            <w:bottom w:val="none" w:sz="0" w:space="0" w:color="auto"/>
            <w:right w:val="none" w:sz="0" w:space="0" w:color="auto"/>
          </w:divBdr>
          <w:divsChild>
            <w:div w:id="574708480">
              <w:marLeft w:val="0"/>
              <w:marRight w:val="0"/>
              <w:marTop w:val="0"/>
              <w:marBottom w:val="0"/>
              <w:divBdr>
                <w:top w:val="none" w:sz="0" w:space="0" w:color="auto"/>
                <w:left w:val="none" w:sz="0" w:space="0" w:color="auto"/>
                <w:bottom w:val="none" w:sz="0" w:space="0" w:color="auto"/>
                <w:right w:val="none" w:sz="0" w:space="0" w:color="auto"/>
              </w:divBdr>
              <w:divsChild>
                <w:div w:id="1691881847">
                  <w:marLeft w:val="0"/>
                  <w:marRight w:val="0"/>
                  <w:marTop w:val="0"/>
                  <w:marBottom w:val="0"/>
                  <w:divBdr>
                    <w:top w:val="none" w:sz="0" w:space="0" w:color="auto"/>
                    <w:left w:val="none" w:sz="0" w:space="0" w:color="auto"/>
                    <w:bottom w:val="none" w:sz="0" w:space="0" w:color="auto"/>
                    <w:right w:val="none" w:sz="0" w:space="0" w:color="auto"/>
                  </w:divBdr>
                </w:div>
              </w:divsChild>
            </w:div>
            <w:div w:id="1037122513">
              <w:marLeft w:val="0"/>
              <w:marRight w:val="0"/>
              <w:marTop w:val="0"/>
              <w:marBottom w:val="0"/>
              <w:divBdr>
                <w:top w:val="none" w:sz="0" w:space="0" w:color="auto"/>
                <w:left w:val="none" w:sz="0" w:space="0" w:color="auto"/>
                <w:bottom w:val="none" w:sz="0" w:space="0" w:color="auto"/>
                <w:right w:val="none" w:sz="0" w:space="0" w:color="auto"/>
              </w:divBdr>
              <w:divsChild>
                <w:div w:id="934629994">
                  <w:marLeft w:val="0"/>
                  <w:marRight w:val="0"/>
                  <w:marTop w:val="0"/>
                  <w:marBottom w:val="0"/>
                  <w:divBdr>
                    <w:top w:val="none" w:sz="0" w:space="0" w:color="auto"/>
                    <w:left w:val="none" w:sz="0" w:space="0" w:color="auto"/>
                    <w:bottom w:val="none" w:sz="0" w:space="0" w:color="auto"/>
                    <w:right w:val="none" w:sz="0" w:space="0" w:color="auto"/>
                  </w:divBdr>
                </w:div>
              </w:divsChild>
            </w:div>
            <w:div w:id="824778674">
              <w:marLeft w:val="0"/>
              <w:marRight w:val="0"/>
              <w:marTop w:val="0"/>
              <w:marBottom w:val="0"/>
              <w:divBdr>
                <w:top w:val="none" w:sz="0" w:space="0" w:color="auto"/>
                <w:left w:val="none" w:sz="0" w:space="0" w:color="auto"/>
                <w:bottom w:val="none" w:sz="0" w:space="0" w:color="auto"/>
                <w:right w:val="none" w:sz="0" w:space="0" w:color="auto"/>
              </w:divBdr>
              <w:divsChild>
                <w:div w:id="1409691786">
                  <w:marLeft w:val="0"/>
                  <w:marRight w:val="0"/>
                  <w:marTop w:val="0"/>
                  <w:marBottom w:val="0"/>
                  <w:divBdr>
                    <w:top w:val="none" w:sz="0" w:space="0" w:color="auto"/>
                    <w:left w:val="none" w:sz="0" w:space="0" w:color="auto"/>
                    <w:bottom w:val="none" w:sz="0" w:space="0" w:color="auto"/>
                    <w:right w:val="none" w:sz="0" w:space="0" w:color="auto"/>
                  </w:divBdr>
                </w:div>
              </w:divsChild>
            </w:div>
            <w:div w:id="2046100785">
              <w:marLeft w:val="0"/>
              <w:marRight w:val="0"/>
              <w:marTop w:val="0"/>
              <w:marBottom w:val="0"/>
              <w:divBdr>
                <w:top w:val="none" w:sz="0" w:space="0" w:color="auto"/>
                <w:left w:val="none" w:sz="0" w:space="0" w:color="auto"/>
                <w:bottom w:val="none" w:sz="0" w:space="0" w:color="auto"/>
                <w:right w:val="none" w:sz="0" w:space="0" w:color="auto"/>
              </w:divBdr>
              <w:divsChild>
                <w:div w:id="2142920450">
                  <w:marLeft w:val="0"/>
                  <w:marRight w:val="0"/>
                  <w:marTop w:val="0"/>
                  <w:marBottom w:val="0"/>
                  <w:divBdr>
                    <w:top w:val="none" w:sz="0" w:space="0" w:color="auto"/>
                    <w:left w:val="none" w:sz="0" w:space="0" w:color="auto"/>
                    <w:bottom w:val="none" w:sz="0" w:space="0" w:color="auto"/>
                    <w:right w:val="none" w:sz="0" w:space="0" w:color="auto"/>
                  </w:divBdr>
                </w:div>
              </w:divsChild>
            </w:div>
            <w:div w:id="1100754959">
              <w:marLeft w:val="0"/>
              <w:marRight w:val="0"/>
              <w:marTop w:val="0"/>
              <w:marBottom w:val="0"/>
              <w:divBdr>
                <w:top w:val="none" w:sz="0" w:space="0" w:color="auto"/>
                <w:left w:val="none" w:sz="0" w:space="0" w:color="auto"/>
                <w:bottom w:val="none" w:sz="0" w:space="0" w:color="auto"/>
                <w:right w:val="none" w:sz="0" w:space="0" w:color="auto"/>
              </w:divBdr>
              <w:divsChild>
                <w:div w:id="880627325">
                  <w:marLeft w:val="0"/>
                  <w:marRight w:val="0"/>
                  <w:marTop w:val="0"/>
                  <w:marBottom w:val="0"/>
                  <w:divBdr>
                    <w:top w:val="none" w:sz="0" w:space="0" w:color="auto"/>
                    <w:left w:val="none" w:sz="0" w:space="0" w:color="auto"/>
                    <w:bottom w:val="none" w:sz="0" w:space="0" w:color="auto"/>
                    <w:right w:val="none" w:sz="0" w:space="0" w:color="auto"/>
                  </w:divBdr>
                </w:div>
              </w:divsChild>
            </w:div>
            <w:div w:id="8609522">
              <w:marLeft w:val="0"/>
              <w:marRight w:val="0"/>
              <w:marTop w:val="0"/>
              <w:marBottom w:val="0"/>
              <w:divBdr>
                <w:top w:val="none" w:sz="0" w:space="0" w:color="auto"/>
                <w:left w:val="none" w:sz="0" w:space="0" w:color="auto"/>
                <w:bottom w:val="none" w:sz="0" w:space="0" w:color="auto"/>
                <w:right w:val="none" w:sz="0" w:space="0" w:color="auto"/>
              </w:divBdr>
              <w:divsChild>
                <w:div w:id="1426415386">
                  <w:marLeft w:val="0"/>
                  <w:marRight w:val="0"/>
                  <w:marTop w:val="0"/>
                  <w:marBottom w:val="0"/>
                  <w:divBdr>
                    <w:top w:val="none" w:sz="0" w:space="0" w:color="auto"/>
                    <w:left w:val="none" w:sz="0" w:space="0" w:color="auto"/>
                    <w:bottom w:val="none" w:sz="0" w:space="0" w:color="auto"/>
                    <w:right w:val="none" w:sz="0" w:space="0" w:color="auto"/>
                  </w:divBdr>
                </w:div>
              </w:divsChild>
            </w:div>
            <w:div w:id="1535075726">
              <w:marLeft w:val="0"/>
              <w:marRight w:val="0"/>
              <w:marTop w:val="0"/>
              <w:marBottom w:val="0"/>
              <w:divBdr>
                <w:top w:val="none" w:sz="0" w:space="0" w:color="auto"/>
                <w:left w:val="none" w:sz="0" w:space="0" w:color="auto"/>
                <w:bottom w:val="none" w:sz="0" w:space="0" w:color="auto"/>
                <w:right w:val="none" w:sz="0" w:space="0" w:color="auto"/>
              </w:divBdr>
              <w:divsChild>
                <w:div w:id="392119436">
                  <w:marLeft w:val="0"/>
                  <w:marRight w:val="0"/>
                  <w:marTop w:val="0"/>
                  <w:marBottom w:val="0"/>
                  <w:divBdr>
                    <w:top w:val="none" w:sz="0" w:space="0" w:color="auto"/>
                    <w:left w:val="none" w:sz="0" w:space="0" w:color="auto"/>
                    <w:bottom w:val="none" w:sz="0" w:space="0" w:color="auto"/>
                    <w:right w:val="none" w:sz="0" w:space="0" w:color="auto"/>
                  </w:divBdr>
                </w:div>
              </w:divsChild>
            </w:div>
            <w:div w:id="1491604331">
              <w:marLeft w:val="0"/>
              <w:marRight w:val="0"/>
              <w:marTop w:val="0"/>
              <w:marBottom w:val="0"/>
              <w:divBdr>
                <w:top w:val="none" w:sz="0" w:space="0" w:color="auto"/>
                <w:left w:val="none" w:sz="0" w:space="0" w:color="auto"/>
                <w:bottom w:val="none" w:sz="0" w:space="0" w:color="auto"/>
                <w:right w:val="none" w:sz="0" w:space="0" w:color="auto"/>
              </w:divBdr>
              <w:divsChild>
                <w:div w:id="648556476">
                  <w:marLeft w:val="0"/>
                  <w:marRight w:val="0"/>
                  <w:marTop w:val="0"/>
                  <w:marBottom w:val="0"/>
                  <w:divBdr>
                    <w:top w:val="none" w:sz="0" w:space="0" w:color="auto"/>
                    <w:left w:val="none" w:sz="0" w:space="0" w:color="auto"/>
                    <w:bottom w:val="none" w:sz="0" w:space="0" w:color="auto"/>
                    <w:right w:val="none" w:sz="0" w:space="0" w:color="auto"/>
                  </w:divBdr>
                </w:div>
              </w:divsChild>
            </w:div>
            <w:div w:id="1282346585">
              <w:marLeft w:val="0"/>
              <w:marRight w:val="0"/>
              <w:marTop w:val="0"/>
              <w:marBottom w:val="0"/>
              <w:divBdr>
                <w:top w:val="none" w:sz="0" w:space="0" w:color="auto"/>
                <w:left w:val="none" w:sz="0" w:space="0" w:color="auto"/>
                <w:bottom w:val="none" w:sz="0" w:space="0" w:color="auto"/>
                <w:right w:val="none" w:sz="0" w:space="0" w:color="auto"/>
              </w:divBdr>
              <w:divsChild>
                <w:div w:id="136148879">
                  <w:marLeft w:val="0"/>
                  <w:marRight w:val="0"/>
                  <w:marTop w:val="0"/>
                  <w:marBottom w:val="0"/>
                  <w:divBdr>
                    <w:top w:val="none" w:sz="0" w:space="0" w:color="auto"/>
                    <w:left w:val="none" w:sz="0" w:space="0" w:color="auto"/>
                    <w:bottom w:val="none" w:sz="0" w:space="0" w:color="auto"/>
                    <w:right w:val="none" w:sz="0" w:space="0" w:color="auto"/>
                  </w:divBdr>
                </w:div>
              </w:divsChild>
            </w:div>
            <w:div w:id="601456274">
              <w:marLeft w:val="0"/>
              <w:marRight w:val="0"/>
              <w:marTop w:val="0"/>
              <w:marBottom w:val="0"/>
              <w:divBdr>
                <w:top w:val="none" w:sz="0" w:space="0" w:color="auto"/>
                <w:left w:val="none" w:sz="0" w:space="0" w:color="auto"/>
                <w:bottom w:val="none" w:sz="0" w:space="0" w:color="auto"/>
                <w:right w:val="none" w:sz="0" w:space="0" w:color="auto"/>
              </w:divBdr>
              <w:divsChild>
                <w:div w:id="1905263660">
                  <w:marLeft w:val="0"/>
                  <w:marRight w:val="0"/>
                  <w:marTop w:val="0"/>
                  <w:marBottom w:val="0"/>
                  <w:divBdr>
                    <w:top w:val="none" w:sz="0" w:space="0" w:color="auto"/>
                    <w:left w:val="none" w:sz="0" w:space="0" w:color="auto"/>
                    <w:bottom w:val="none" w:sz="0" w:space="0" w:color="auto"/>
                    <w:right w:val="none" w:sz="0" w:space="0" w:color="auto"/>
                  </w:divBdr>
                </w:div>
              </w:divsChild>
            </w:div>
            <w:div w:id="1227763934">
              <w:marLeft w:val="0"/>
              <w:marRight w:val="0"/>
              <w:marTop w:val="0"/>
              <w:marBottom w:val="0"/>
              <w:divBdr>
                <w:top w:val="none" w:sz="0" w:space="0" w:color="auto"/>
                <w:left w:val="none" w:sz="0" w:space="0" w:color="auto"/>
                <w:bottom w:val="none" w:sz="0" w:space="0" w:color="auto"/>
                <w:right w:val="none" w:sz="0" w:space="0" w:color="auto"/>
              </w:divBdr>
              <w:divsChild>
                <w:div w:id="1101992936">
                  <w:marLeft w:val="0"/>
                  <w:marRight w:val="0"/>
                  <w:marTop w:val="0"/>
                  <w:marBottom w:val="0"/>
                  <w:divBdr>
                    <w:top w:val="none" w:sz="0" w:space="0" w:color="auto"/>
                    <w:left w:val="none" w:sz="0" w:space="0" w:color="auto"/>
                    <w:bottom w:val="none" w:sz="0" w:space="0" w:color="auto"/>
                    <w:right w:val="none" w:sz="0" w:space="0" w:color="auto"/>
                  </w:divBdr>
                </w:div>
              </w:divsChild>
            </w:div>
            <w:div w:id="2100439368">
              <w:marLeft w:val="0"/>
              <w:marRight w:val="0"/>
              <w:marTop w:val="0"/>
              <w:marBottom w:val="0"/>
              <w:divBdr>
                <w:top w:val="none" w:sz="0" w:space="0" w:color="auto"/>
                <w:left w:val="none" w:sz="0" w:space="0" w:color="auto"/>
                <w:bottom w:val="none" w:sz="0" w:space="0" w:color="auto"/>
                <w:right w:val="none" w:sz="0" w:space="0" w:color="auto"/>
              </w:divBdr>
              <w:divsChild>
                <w:div w:id="1338998569">
                  <w:marLeft w:val="0"/>
                  <w:marRight w:val="0"/>
                  <w:marTop w:val="0"/>
                  <w:marBottom w:val="0"/>
                  <w:divBdr>
                    <w:top w:val="none" w:sz="0" w:space="0" w:color="auto"/>
                    <w:left w:val="none" w:sz="0" w:space="0" w:color="auto"/>
                    <w:bottom w:val="none" w:sz="0" w:space="0" w:color="auto"/>
                    <w:right w:val="none" w:sz="0" w:space="0" w:color="auto"/>
                  </w:divBdr>
                </w:div>
              </w:divsChild>
            </w:div>
            <w:div w:id="577910612">
              <w:marLeft w:val="0"/>
              <w:marRight w:val="0"/>
              <w:marTop w:val="0"/>
              <w:marBottom w:val="0"/>
              <w:divBdr>
                <w:top w:val="none" w:sz="0" w:space="0" w:color="auto"/>
                <w:left w:val="none" w:sz="0" w:space="0" w:color="auto"/>
                <w:bottom w:val="none" w:sz="0" w:space="0" w:color="auto"/>
                <w:right w:val="none" w:sz="0" w:space="0" w:color="auto"/>
              </w:divBdr>
              <w:divsChild>
                <w:div w:id="1433015655">
                  <w:marLeft w:val="0"/>
                  <w:marRight w:val="0"/>
                  <w:marTop w:val="0"/>
                  <w:marBottom w:val="0"/>
                  <w:divBdr>
                    <w:top w:val="none" w:sz="0" w:space="0" w:color="auto"/>
                    <w:left w:val="none" w:sz="0" w:space="0" w:color="auto"/>
                    <w:bottom w:val="none" w:sz="0" w:space="0" w:color="auto"/>
                    <w:right w:val="none" w:sz="0" w:space="0" w:color="auto"/>
                  </w:divBdr>
                </w:div>
              </w:divsChild>
            </w:div>
            <w:div w:id="694035863">
              <w:marLeft w:val="0"/>
              <w:marRight w:val="0"/>
              <w:marTop w:val="0"/>
              <w:marBottom w:val="0"/>
              <w:divBdr>
                <w:top w:val="none" w:sz="0" w:space="0" w:color="auto"/>
                <w:left w:val="none" w:sz="0" w:space="0" w:color="auto"/>
                <w:bottom w:val="none" w:sz="0" w:space="0" w:color="auto"/>
                <w:right w:val="none" w:sz="0" w:space="0" w:color="auto"/>
              </w:divBdr>
              <w:divsChild>
                <w:div w:id="679235507">
                  <w:marLeft w:val="0"/>
                  <w:marRight w:val="0"/>
                  <w:marTop w:val="0"/>
                  <w:marBottom w:val="0"/>
                  <w:divBdr>
                    <w:top w:val="none" w:sz="0" w:space="0" w:color="auto"/>
                    <w:left w:val="none" w:sz="0" w:space="0" w:color="auto"/>
                    <w:bottom w:val="none" w:sz="0" w:space="0" w:color="auto"/>
                    <w:right w:val="none" w:sz="0" w:space="0" w:color="auto"/>
                  </w:divBdr>
                </w:div>
              </w:divsChild>
            </w:div>
            <w:div w:id="1770392242">
              <w:marLeft w:val="0"/>
              <w:marRight w:val="0"/>
              <w:marTop w:val="0"/>
              <w:marBottom w:val="0"/>
              <w:divBdr>
                <w:top w:val="none" w:sz="0" w:space="0" w:color="auto"/>
                <w:left w:val="none" w:sz="0" w:space="0" w:color="auto"/>
                <w:bottom w:val="none" w:sz="0" w:space="0" w:color="auto"/>
                <w:right w:val="none" w:sz="0" w:space="0" w:color="auto"/>
              </w:divBdr>
              <w:divsChild>
                <w:div w:id="823090282">
                  <w:marLeft w:val="0"/>
                  <w:marRight w:val="0"/>
                  <w:marTop w:val="0"/>
                  <w:marBottom w:val="0"/>
                  <w:divBdr>
                    <w:top w:val="none" w:sz="0" w:space="0" w:color="auto"/>
                    <w:left w:val="none" w:sz="0" w:space="0" w:color="auto"/>
                    <w:bottom w:val="none" w:sz="0" w:space="0" w:color="auto"/>
                    <w:right w:val="none" w:sz="0" w:space="0" w:color="auto"/>
                  </w:divBdr>
                </w:div>
              </w:divsChild>
            </w:div>
            <w:div w:id="237250020">
              <w:marLeft w:val="0"/>
              <w:marRight w:val="0"/>
              <w:marTop w:val="0"/>
              <w:marBottom w:val="0"/>
              <w:divBdr>
                <w:top w:val="none" w:sz="0" w:space="0" w:color="auto"/>
                <w:left w:val="none" w:sz="0" w:space="0" w:color="auto"/>
                <w:bottom w:val="none" w:sz="0" w:space="0" w:color="auto"/>
                <w:right w:val="none" w:sz="0" w:space="0" w:color="auto"/>
              </w:divBdr>
              <w:divsChild>
                <w:div w:id="1753576580">
                  <w:marLeft w:val="0"/>
                  <w:marRight w:val="0"/>
                  <w:marTop w:val="0"/>
                  <w:marBottom w:val="0"/>
                  <w:divBdr>
                    <w:top w:val="none" w:sz="0" w:space="0" w:color="auto"/>
                    <w:left w:val="none" w:sz="0" w:space="0" w:color="auto"/>
                    <w:bottom w:val="none" w:sz="0" w:space="0" w:color="auto"/>
                    <w:right w:val="none" w:sz="0" w:space="0" w:color="auto"/>
                  </w:divBdr>
                </w:div>
              </w:divsChild>
            </w:div>
            <w:div w:id="590549500">
              <w:marLeft w:val="0"/>
              <w:marRight w:val="0"/>
              <w:marTop w:val="0"/>
              <w:marBottom w:val="0"/>
              <w:divBdr>
                <w:top w:val="none" w:sz="0" w:space="0" w:color="auto"/>
                <w:left w:val="none" w:sz="0" w:space="0" w:color="auto"/>
                <w:bottom w:val="none" w:sz="0" w:space="0" w:color="auto"/>
                <w:right w:val="none" w:sz="0" w:space="0" w:color="auto"/>
              </w:divBdr>
              <w:divsChild>
                <w:div w:id="1088384325">
                  <w:marLeft w:val="0"/>
                  <w:marRight w:val="0"/>
                  <w:marTop w:val="0"/>
                  <w:marBottom w:val="0"/>
                  <w:divBdr>
                    <w:top w:val="none" w:sz="0" w:space="0" w:color="auto"/>
                    <w:left w:val="none" w:sz="0" w:space="0" w:color="auto"/>
                    <w:bottom w:val="none" w:sz="0" w:space="0" w:color="auto"/>
                    <w:right w:val="none" w:sz="0" w:space="0" w:color="auto"/>
                  </w:divBdr>
                </w:div>
              </w:divsChild>
            </w:div>
            <w:div w:id="179708802">
              <w:marLeft w:val="0"/>
              <w:marRight w:val="0"/>
              <w:marTop w:val="0"/>
              <w:marBottom w:val="0"/>
              <w:divBdr>
                <w:top w:val="none" w:sz="0" w:space="0" w:color="auto"/>
                <w:left w:val="none" w:sz="0" w:space="0" w:color="auto"/>
                <w:bottom w:val="none" w:sz="0" w:space="0" w:color="auto"/>
                <w:right w:val="none" w:sz="0" w:space="0" w:color="auto"/>
              </w:divBdr>
              <w:divsChild>
                <w:div w:id="1855656374">
                  <w:marLeft w:val="0"/>
                  <w:marRight w:val="0"/>
                  <w:marTop w:val="0"/>
                  <w:marBottom w:val="0"/>
                  <w:divBdr>
                    <w:top w:val="none" w:sz="0" w:space="0" w:color="auto"/>
                    <w:left w:val="none" w:sz="0" w:space="0" w:color="auto"/>
                    <w:bottom w:val="none" w:sz="0" w:space="0" w:color="auto"/>
                    <w:right w:val="none" w:sz="0" w:space="0" w:color="auto"/>
                  </w:divBdr>
                </w:div>
              </w:divsChild>
            </w:div>
            <w:div w:id="1527600410">
              <w:marLeft w:val="0"/>
              <w:marRight w:val="0"/>
              <w:marTop w:val="0"/>
              <w:marBottom w:val="0"/>
              <w:divBdr>
                <w:top w:val="none" w:sz="0" w:space="0" w:color="auto"/>
                <w:left w:val="none" w:sz="0" w:space="0" w:color="auto"/>
                <w:bottom w:val="none" w:sz="0" w:space="0" w:color="auto"/>
                <w:right w:val="none" w:sz="0" w:space="0" w:color="auto"/>
              </w:divBdr>
              <w:divsChild>
                <w:div w:id="919212292">
                  <w:marLeft w:val="0"/>
                  <w:marRight w:val="0"/>
                  <w:marTop w:val="0"/>
                  <w:marBottom w:val="0"/>
                  <w:divBdr>
                    <w:top w:val="none" w:sz="0" w:space="0" w:color="auto"/>
                    <w:left w:val="none" w:sz="0" w:space="0" w:color="auto"/>
                    <w:bottom w:val="none" w:sz="0" w:space="0" w:color="auto"/>
                    <w:right w:val="none" w:sz="0" w:space="0" w:color="auto"/>
                  </w:divBdr>
                </w:div>
              </w:divsChild>
            </w:div>
            <w:div w:id="671223658">
              <w:marLeft w:val="0"/>
              <w:marRight w:val="0"/>
              <w:marTop w:val="0"/>
              <w:marBottom w:val="0"/>
              <w:divBdr>
                <w:top w:val="none" w:sz="0" w:space="0" w:color="auto"/>
                <w:left w:val="none" w:sz="0" w:space="0" w:color="auto"/>
                <w:bottom w:val="none" w:sz="0" w:space="0" w:color="auto"/>
                <w:right w:val="none" w:sz="0" w:space="0" w:color="auto"/>
              </w:divBdr>
              <w:divsChild>
                <w:div w:id="1425150208">
                  <w:marLeft w:val="0"/>
                  <w:marRight w:val="0"/>
                  <w:marTop w:val="0"/>
                  <w:marBottom w:val="0"/>
                  <w:divBdr>
                    <w:top w:val="none" w:sz="0" w:space="0" w:color="auto"/>
                    <w:left w:val="none" w:sz="0" w:space="0" w:color="auto"/>
                    <w:bottom w:val="none" w:sz="0" w:space="0" w:color="auto"/>
                    <w:right w:val="none" w:sz="0" w:space="0" w:color="auto"/>
                  </w:divBdr>
                </w:div>
              </w:divsChild>
            </w:div>
            <w:div w:id="1774862062">
              <w:marLeft w:val="0"/>
              <w:marRight w:val="0"/>
              <w:marTop w:val="0"/>
              <w:marBottom w:val="0"/>
              <w:divBdr>
                <w:top w:val="none" w:sz="0" w:space="0" w:color="auto"/>
                <w:left w:val="none" w:sz="0" w:space="0" w:color="auto"/>
                <w:bottom w:val="none" w:sz="0" w:space="0" w:color="auto"/>
                <w:right w:val="none" w:sz="0" w:space="0" w:color="auto"/>
              </w:divBdr>
              <w:divsChild>
                <w:div w:id="1424454276">
                  <w:marLeft w:val="0"/>
                  <w:marRight w:val="0"/>
                  <w:marTop w:val="0"/>
                  <w:marBottom w:val="0"/>
                  <w:divBdr>
                    <w:top w:val="none" w:sz="0" w:space="0" w:color="auto"/>
                    <w:left w:val="none" w:sz="0" w:space="0" w:color="auto"/>
                    <w:bottom w:val="none" w:sz="0" w:space="0" w:color="auto"/>
                    <w:right w:val="none" w:sz="0" w:space="0" w:color="auto"/>
                  </w:divBdr>
                </w:div>
              </w:divsChild>
            </w:div>
            <w:div w:id="2059820414">
              <w:marLeft w:val="0"/>
              <w:marRight w:val="0"/>
              <w:marTop w:val="0"/>
              <w:marBottom w:val="0"/>
              <w:divBdr>
                <w:top w:val="none" w:sz="0" w:space="0" w:color="auto"/>
                <w:left w:val="none" w:sz="0" w:space="0" w:color="auto"/>
                <w:bottom w:val="none" w:sz="0" w:space="0" w:color="auto"/>
                <w:right w:val="none" w:sz="0" w:space="0" w:color="auto"/>
              </w:divBdr>
              <w:divsChild>
                <w:div w:id="1535144988">
                  <w:marLeft w:val="0"/>
                  <w:marRight w:val="0"/>
                  <w:marTop w:val="0"/>
                  <w:marBottom w:val="0"/>
                  <w:divBdr>
                    <w:top w:val="none" w:sz="0" w:space="0" w:color="auto"/>
                    <w:left w:val="none" w:sz="0" w:space="0" w:color="auto"/>
                    <w:bottom w:val="none" w:sz="0" w:space="0" w:color="auto"/>
                    <w:right w:val="none" w:sz="0" w:space="0" w:color="auto"/>
                  </w:divBdr>
                </w:div>
              </w:divsChild>
            </w:div>
            <w:div w:id="1390493303">
              <w:marLeft w:val="0"/>
              <w:marRight w:val="0"/>
              <w:marTop w:val="0"/>
              <w:marBottom w:val="0"/>
              <w:divBdr>
                <w:top w:val="none" w:sz="0" w:space="0" w:color="auto"/>
                <w:left w:val="none" w:sz="0" w:space="0" w:color="auto"/>
                <w:bottom w:val="none" w:sz="0" w:space="0" w:color="auto"/>
                <w:right w:val="none" w:sz="0" w:space="0" w:color="auto"/>
              </w:divBdr>
              <w:divsChild>
                <w:div w:id="1555893634">
                  <w:marLeft w:val="0"/>
                  <w:marRight w:val="0"/>
                  <w:marTop w:val="0"/>
                  <w:marBottom w:val="0"/>
                  <w:divBdr>
                    <w:top w:val="none" w:sz="0" w:space="0" w:color="auto"/>
                    <w:left w:val="none" w:sz="0" w:space="0" w:color="auto"/>
                    <w:bottom w:val="none" w:sz="0" w:space="0" w:color="auto"/>
                    <w:right w:val="none" w:sz="0" w:space="0" w:color="auto"/>
                  </w:divBdr>
                </w:div>
              </w:divsChild>
            </w:div>
            <w:div w:id="965819065">
              <w:marLeft w:val="0"/>
              <w:marRight w:val="0"/>
              <w:marTop w:val="0"/>
              <w:marBottom w:val="0"/>
              <w:divBdr>
                <w:top w:val="none" w:sz="0" w:space="0" w:color="auto"/>
                <w:left w:val="none" w:sz="0" w:space="0" w:color="auto"/>
                <w:bottom w:val="none" w:sz="0" w:space="0" w:color="auto"/>
                <w:right w:val="none" w:sz="0" w:space="0" w:color="auto"/>
              </w:divBdr>
              <w:divsChild>
                <w:div w:id="1971552126">
                  <w:marLeft w:val="0"/>
                  <w:marRight w:val="0"/>
                  <w:marTop w:val="0"/>
                  <w:marBottom w:val="0"/>
                  <w:divBdr>
                    <w:top w:val="none" w:sz="0" w:space="0" w:color="auto"/>
                    <w:left w:val="none" w:sz="0" w:space="0" w:color="auto"/>
                    <w:bottom w:val="none" w:sz="0" w:space="0" w:color="auto"/>
                    <w:right w:val="none" w:sz="0" w:space="0" w:color="auto"/>
                  </w:divBdr>
                </w:div>
              </w:divsChild>
            </w:div>
            <w:div w:id="1093092395">
              <w:marLeft w:val="0"/>
              <w:marRight w:val="0"/>
              <w:marTop w:val="0"/>
              <w:marBottom w:val="0"/>
              <w:divBdr>
                <w:top w:val="none" w:sz="0" w:space="0" w:color="auto"/>
                <w:left w:val="none" w:sz="0" w:space="0" w:color="auto"/>
                <w:bottom w:val="none" w:sz="0" w:space="0" w:color="auto"/>
                <w:right w:val="none" w:sz="0" w:space="0" w:color="auto"/>
              </w:divBdr>
              <w:divsChild>
                <w:div w:id="26065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41386">
          <w:marLeft w:val="0"/>
          <w:marRight w:val="0"/>
          <w:marTop w:val="0"/>
          <w:marBottom w:val="0"/>
          <w:divBdr>
            <w:top w:val="none" w:sz="0" w:space="0" w:color="auto"/>
            <w:left w:val="none" w:sz="0" w:space="0" w:color="auto"/>
            <w:bottom w:val="none" w:sz="0" w:space="0" w:color="auto"/>
            <w:right w:val="none" w:sz="0" w:space="0" w:color="auto"/>
          </w:divBdr>
          <w:divsChild>
            <w:div w:id="1815174904">
              <w:marLeft w:val="0"/>
              <w:marRight w:val="0"/>
              <w:marTop w:val="0"/>
              <w:marBottom w:val="0"/>
              <w:divBdr>
                <w:top w:val="none" w:sz="0" w:space="0" w:color="auto"/>
                <w:left w:val="none" w:sz="0" w:space="0" w:color="auto"/>
                <w:bottom w:val="none" w:sz="0" w:space="0" w:color="auto"/>
                <w:right w:val="none" w:sz="0" w:space="0" w:color="auto"/>
              </w:divBdr>
              <w:divsChild>
                <w:div w:id="1492333634">
                  <w:marLeft w:val="0"/>
                  <w:marRight w:val="0"/>
                  <w:marTop w:val="0"/>
                  <w:marBottom w:val="0"/>
                  <w:divBdr>
                    <w:top w:val="none" w:sz="0" w:space="0" w:color="auto"/>
                    <w:left w:val="none" w:sz="0" w:space="0" w:color="auto"/>
                    <w:bottom w:val="none" w:sz="0" w:space="0" w:color="auto"/>
                    <w:right w:val="none" w:sz="0" w:space="0" w:color="auto"/>
                  </w:divBdr>
                </w:div>
              </w:divsChild>
            </w:div>
            <w:div w:id="1552569306">
              <w:marLeft w:val="0"/>
              <w:marRight w:val="0"/>
              <w:marTop w:val="0"/>
              <w:marBottom w:val="0"/>
              <w:divBdr>
                <w:top w:val="none" w:sz="0" w:space="0" w:color="auto"/>
                <w:left w:val="none" w:sz="0" w:space="0" w:color="auto"/>
                <w:bottom w:val="none" w:sz="0" w:space="0" w:color="auto"/>
                <w:right w:val="none" w:sz="0" w:space="0" w:color="auto"/>
              </w:divBdr>
              <w:divsChild>
                <w:div w:id="2648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69657">
          <w:marLeft w:val="0"/>
          <w:marRight w:val="0"/>
          <w:marTop w:val="0"/>
          <w:marBottom w:val="0"/>
          <w:divBdr>
            <w:top w:val="none" w:sz="0" w:space="0" w:color="auto"/>
            <w:left w:val="none" w:sz="0" w:space="0" w:color="auto"/>
            <w:bottom w:val="none" w:sz="0" w:space="0" w:color="auto"/>
            <w:right w:val="none" w:sz="0" w:space="0" w:color="auto"/>
          </w:divBdr>
          <w:divsChild>
            <w:div w:id="1203056867">
              <w:marLeft w:val="0"/>
              <w:marRight w:val="0"/>
              <w:marTop w:val="0"/>
              <w:marBottom w:val="0"/>
              <w:divBdr>
                <w:top w:val="none" w:sz="0" w:space="0" w:color="auto"/>
                <w:left w:val="none" w:sz="0" w:space="0" w:color="auto"/>
                <w:bottom w:val="none" w:sz="0" w:space="0" w:color="auto"/>
                <w:right w:val="none" w:sz="0" w:space="0" w:color="auto"/>
              </w:divBdr>
              <w:divsChild>
                <w:div w:id="278806918">
                  <w:marLeft w:val="0"/>
                  <w:marRight w:val="0"/>
                  <w:marTop w:val="0"/>
                  <w:marBottom w:val="0"/>
                  <w:divBdr>
                    <w:top w:val="none" w:sz="0" w:space="0" w:color="auto"/>
                    <w:left w:val="none" w:sz="0" w:space="0" w:color="auto"/>
                    <w:bottom w:val="none" w:sz="0" w:space="0" w:color="auto"/>
                    <w:right w:val="none" w:sz="0" w:space="0" w:color="auto"/>
                  </w:divBdr>
                </w:div>
              </w:divsChild>
            </w:div>
            <w:div w:id="359090482">
              <w:marLeft w:val="0"/>
              <w:marRight w:val="0"/>
              <w:marTop w:val="0"/>
              <w:marBottom w:val="0"/>
              <w:divBdr>
                <w:top w:val="none" w:sz="0" w:space="0" w:color="auto"/>
                <w:left w:val="none" w:sz="0" w:space="0" w:color="auto"/>
                <w:bottom w:val="none" w:sz="0" w:space="0" w:color="auto"/>
                <w:right w:val="none" w:sz="0" w:space="0" w:color="auto"/>
              </w:divBdr>
              <w:divsChild>
                <w:div w:id="173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3921">
          <w:marLeft w:val="0"/>
          <w:marRight w:val="0"/>
          <w:marTop w:val="0"/>
          <w:marBottom w:val="0"/>
          <w:divBdr>
            <w:top w:val="none" w:sz="0" w:space="0" w:color="auto"/>
            <w:left w:val="none" w:sz="0" w:space="0" w:color="auto"/>
            <w:bottom w:val="none" w:sz="0" w:space="0" w:color="auto"/>
            <w:right w:val="none" w:sz="0" w:space="0" w:color="auto"/>
          </w:divBdr>
          <w:divsChild>
            <w:div w:id="1337613567">
              <w:marLeft w:val="0"/>
              <w:marRight w:val="0"/>
              <w:marTop w:val="0"/>
              <w:marBottom w:val="0"/>
              <w:divBdr>
                <w:top w:val="none" w:sz="0" w:space="0" w:color="auto"/>
                <w:left w:val="none" w:sz="0" w:space="0" w:color="auto"/>
                <w:bottom w:val="none" w:sz="0" w:space="0" w:color="auto"/>
                <w:right w:val="none" w:sz="0" w:space="0" w:color="auto"/>
              </w:divBdr>
              <w:divsChild>
                <w:div w:id="4128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17607">
      <w:bodyDiv w:val="1"/>
      <w:marLeft w:val="0"/>
      <w:marRight w:val="0"/>
      <w:marTop w:val="0"/>
      <w:marBottom w:val="0"/>
      <w:divBdr>
        <w:top w:val="none" w:sz="0" w:space="0" w:color="auto"/>
        <w:left w:val="none" w:sz="0" w:space="0" w:color="auto"/>
        <w:bottom w:val="none" w:sz="0" w:space="0" w:color="auto"/>
        <w:right w:val="none" w:sz="0" w:space="0" w:color="auto"/>
      </w:divBdr>
    </w:div>
    <w:div w:id="390421710">
      <w:bodyDiv w:val="1"/>
      <w:marLeft w:val="0"/>
      <w:marRight w:val="0"/>
      <w:marTop w:val="0"/>
      <w:marBottom w:val="0"/>
      <w:divBdr>
        <w:top w:val="none" w:sz="0" w:space="0" w:color="auto"/>
        <w:left w:val="none" w:sz="0" w:space="0" w:color="auto"/>
        <w:bottom w:val="none" w:sz="0" w:space="0" w:color="auto"/>
        <w:right w:val="none" w:sz="0" w:space="0" w:color="auto"/>
      </w:divBdr>
    </w:div>
    <w:div w:id="396590119">
      <w:bodyDiv w:val="1"/>
      <w:marLeft w:val="0"/>
      <w:marRight w:val="0"/>
      <w:marTop w:val="0"/>
      <w:marBottom w:val="0"/>
      <w:divBdr>
        <w:top w:val="none" w:sz="0" w:space="0" w:color="auto"/>
        <w:left w:val="none" w:sz="0" w:space="0" w:color="auto"/>
        <w:bottom w:val="none" w:sz="0" w:space="0" w:color="auto"/>
        <w:right w:val="none" w:sz="0" w:space="0" w:color="auto"/>
      </w:divBdr>
    </w:div>
    <w:div w:id="522206970">
      <w:bodyDiv w:val="1"/>
      <w:marLeft w:val="0"/>
      <w:marRight w:val="0"/>
      <w:marTop w:val="0"/>
      <w:marBottom w:val="0"/>
      <w:divBdr>
        <w:top w:val="none" w:sz="0" w:space="0" w:color="auto"/>
        <w:left w:val="none" w:sz="0" w:space="0" w:color="auto"/>
        <w:bottom w:val="none" w:sz="0" w:space="0" w:color="auto"/>
        <w:right w:val="none" w:sz="0" w:space="0" w:color="auto"/>
      </w:divBdr>
      <w:divsChild>
        <w:div w:id="1681161209">
          <w:marLeft w:val="0"/>
          <w:marRight w:val="0"/>
          <w:marTop w:val="0"/>
          <w:marBottom w:val="0"/>
          <w:divBdr>
            <w:top w:val="none" w:sz="0" w:space="0" w:color="auto"/>
            <w:left w:val="none" w:sz="0" w:space="0" w:color="auto"/>
            <w:bottom w:val="none" w:sz="0" w:space="0" w:color="auto"/>
            <w:right w:val="none" w:sz="0" w:space="0" w:color="auto"/>
          </w:divBdr>
        </w:div>
      </w:divsChild>
    </w:div>
    <w:div w:id="738598053">
      <w:bodyDiv w:val="1"/>
      <w:marLeft w:val="0"/>
      <w:marRight w:val="0"/>
      <w:marTop w:val="0"/>
      <w:marBottom w:val="0"/>
      <w:divBdr>
        <w:top w:val="none" w:sz="0" w:space="0" w:color="auto"/>
        <w:left w:val="none" w:sz="0" w:space="0" w:color="auto"/>
        <w:bottom w:val="none" w:sz="0" w:space="0" w:color="auto"/>
        <w:right w:val="none" w:sz="0" w:space="0" w:color="auto"/>
      </w:divBdr>
    </w:div>
    <w:div w:id="1114791384">
      <w:bodyDiv w:val="1"/>
      <w:marLeft w:val="0"/>
      <w:marRight w:val="0"/>
      <w:marTop w:val="0"/>
      <w:marBottom w:val="0"/>
      <w:divBdr>
        <w:top w:val="none" w:sz="0" w:space="0" w:color="auto"/>
        <w:left w:val="none" w:sz="0" w:space="0" w:color="auto"/>
        <w:bottom w:val="none" w:sz="0" w:space="0" w:color="auto"/>
        <w:right w:val="none" w:sz="0" w:space="0" w:color="auto"/>
      </w:divBdr>
    </w:div>
    <w:div w:id="1506551924">
      <w:bodyDiv w:val="1"/>
      <w:marLeft w:val="0"/>
      <w:marRight w:val="0"/>
      <w:marTop w:val="0"/>
      <w:marBottom w:val="0"/>
      <w:divBdr>
        <w:top w:val="none" w:sz="0" w:space="0" w:color="auto"/>
        <w:left w:val="none" w:sz="0" w:space="0" w:color="auto"/>
        <w:bottom w:val="none" w:sz="0" w:space="0" w:color="auto"/>
        <w:right w:val="none" w:sz="0" w:space="0" w:color="auto"/>
      </w:divBdr>
    </w:div>
    <w:div w:id="1708989692">
      <w:bodyDiv w:val="1"/>
      <w:marLeft w:val="0"/>
      <w:marRight w:val="0"/>
      <w:marTop w:val="0"/>
      <w:marBottom w:val="0"/>
      <w:divBdr>
        <w:top w:val="none" w:sz="0" w:space="0" w:color="auto"/>
        <w:left w:val="none" w:sz="0" w:space="0" w:color="auto"/>
        <w:bottom w:val="none" w:sz="0" w:space="0" w:color="auto"/>
        <w:right w:val="none" w:sz="0" w:space="0" w:color="auto"/>
      </w:divBdr>
    </w:div>
    <w:div w:id="1880628933">
      <w:bodyDiv w:val="1"/>
      <w:marLeft w:val="0"/>
      <w:marRight w:val="0"/>
      <w:marTop w:val="0"/>
      <w:marBottom w:val="0"/>
      <w:divBdr>
        <w:top w:val="none" w:sz="0" w:space="0" w:color="auto"/>
        <w:left w:val="none" w:sz="0" w:space="0" w:color="auto"/>
        <w:bottom w:val="none" w:sz="0" w:space="0" w:color="auto"/>
        <w:right w:val="none" w:sz="0" w:space="0" w:color="auto"/>
      </w:divBdr>
    </w:div>
    <w:div w:id="1971478139">
      <w:bodyDiv w:val="1"/>
      <w:marLeft w:val="0"/>
      <w:marRight w:val="0"/>
      <w:marTop w:val="0"/>
      <w:marBottom w:val="0"/>
      <w:divBdr>
        <w:top w:val="none" w:sz="0" w:space="0" w:color="auto"/>
        <w:left w:val="none" w:sz="0" w:space="0" w:color="auto"/>
        <w:bottom w:val="none" w:sz="0" w:space="0" w:color="auto"/>
        <w:right w:val="none" w:sz="0" w:space="0" w:color="auto"/>
      </w:divBdr>
      <w:divsChild>
        <w:div w:id="1705445249">
          <w:marLeft w:val="0"/>
          <w:marRight w:val="0"/>
          <w:marTop w:val="0"/>
          <w:marBottom w:val="0"/>
          <w:divBdr>
            <w:top w:val="none" w:sz="0" w:space="0" w:color="auto"/>
            <w:left w:val="none" w:sz="0" w:space="0" w:color="auto"/>
            <w:bottom w:val="none" w:sz="0" w:space="0" w:color="auto"/>
            <w:right w:val="none" w:sz="0" w:space="0" w:color="auto"/>
          </w:divBdr>
          <w:divsChild>
            <w:div w:id="90912331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mailto:admissions.online@leicester.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choolinfo.leicester.gov.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schoolinfo.leicester.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s://www.leicester.gov.uk/schools-and-learning/school-and-colleges/school-admissio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www.leicester.gov.uk/schools-and-learning/school-and-colleges/school-admission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893D5297D8447D582E1DE67881A9F66"/>
        <w:category>
          <w:name w:val="General"/>
          <w:gallery w:val="placeholder"/>
        </w:category>
        <w:types>
          <w:type w:val="bbPlcHdr"/>
        </w:types>
        <w:behaviors>
          <w:behavior w:val="content"/>
        </w:behaviors>
        <w:guid w:val="{F8B9AFF8-057D-423A-A7CD-224400C09DF3}"/>
      </w:docPartPr>
      <w:docPartBody>
        <w:p w:rsidR="00647014" w:rsidRDefault="00D159B1" w:rsidP="00D159B1">
          <w:pPr>
            <w:pStyle w:val="D893D5297D8447D582E1DE67881A9F66"/>
          </w:pPr>
          <w:r w:rsidRPr="003A02E5">
            <w:rPr>
              <w:rStyle w:val="PlaceholderText"/>
            </w:rPr>
            <w:t>[Objet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2"/>
  </w:compat>
  <w:rsids>
    <w:rsidRoot w:val="00B03485"/>
    <w:rsid w:val="00065CB0"/>
    <w:rsid w:val="000B1EEC"/>
    <w:rsid w:val="00112EFE"/>
    <w:rsid w:val="0018524A"/>
    <w:rsid w:val="00246B08"/>
    <w:rsid w:val="002B5A2A"/>
    <w:rsid w:val="003431D7"/>
    <w:rsid w:val="003B75AF"/>
    <w:rsid w:val="003C058F"/>
    <w:rsid w:val="003C7804"/>
    <w:rsid w:val="003F1A35"/>
    <w:rsid w:val="00415C96"/>
    <w:rsid w:val="00475766"/>
    <w:rsid w:val="004A2020"/>
    <w:rsid w:val="004C1CE9"/>
    <w:rsid w:val="004F3657"/>
    <w:rsid w:val="005838C6"/>
    <w:rsid w:val="005C34E3"/>
    <w:rsid w:val="005D75FC"/>
    <w:rsid w:val="005F2491"/>
    <w:rsid w:val="00603133"/>
    <w:rsid w:val="00647014"/>
    <w:rsid w:val="00676E73"/>
    <w:rsid w:val="006D32AB"/>
    <w:rsid w:val="006E79FD"/>
    <w:rsid w:val="00702B66"/>
    <w:rsid w:val="00721927"/>
    <w:rsid w:val="007273F3"/>
    <w:rsid w:val="00767842"/>
    <w:rsid w:val="007B65BD"/>
    <w:rsid w:val="007C1816"/>
    <w:rsid w:val="00867F80"/>
    <w:rsid w:val="008B63B6"/>
    <w:rsid w:val="008C1BA3"/>
    <w:rsid w:val="00937264"/>
    <w:rsid w:val="00955DEA"/>
    <w:rsid w:val="009847BB"/>
    <w:rsid w:val="009922A0"/>
    <w:rsid w:val="009D3091"/>
    <w:rsid w:val="00A042FD"/>
    <w:rsid w:val="00A20170"/>
    <w:rsid w:val="00B03485"/>
    <w:rsid w:val="00B26262"/>
    <w:rsid w:val="00BE46AB"/>
    <w:rsid w:val="00C22073"/>
    <w:rsid w:val="00C75630"/>
    <w:rsid w:val="00C961EC"/>
    <w:rsid w:val="00CB53BB"/>
    <w:rsid w:val="00CB5CF6"/>
    <w:rsid w:val="00CE3AED"/>
    <w:rsid w:val="00D1462F"/>
    <w:rsid w:val="00D159B1"/>
    <w:rsid w:val="00D80BC2"/>
    <w:rsid w:val="00DB4139"/>
    <w:rsid w:val="00DE2308"/>
    <w:rsid w:val="00DF2611"/>
    <w:rsid w:val="00E41037"/>
    <w:rsid w:val="00F01F76"/>
    <w:rsid w:val="00F256B6"/>
    <w:rsid w:val="00F358D8"/>
    <w:rsid w:val="00FB25E8"/>
    <w:rsid w:val="00FD7A79"/>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59B1"/>
    <w:rPr>
      <w:color w:val="808080"/>
    </w:rPr>
  </w:style>
  <w:style w:type="paragraph" w:customStyle="1" w:styleId="D893D5297D8447D582E1DE67881A9F66">
    <w:name w:val="D893D5297D8447D582E1DE67881A9F66"/>
    <w:rsid w:val="00D159B1"/>
    <w:rPr>
      <w:lang w:val="en-CA" w:eastAsia="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CGI Colors - 2018">
      <a:dk1>
        <a:sysClr val="windowText" lastClr="000000"/>
      </a:dk1>
      <a:lt1>
        <a:sysClr val="window" lastClr="FFFFFF"/>
      </a:lt1>
      <a:dk2>
        <a:srgbClr val="5A5A5A"/>
      </a:dk2>
      <a:lt2>
        <a:srgbClr val="FFFFFF"/>
      </a:lt2>
      <a:accent1>
        <a:srgbClr val="E61739"/>
      </a:accent1>
      <a:accent2>
        <a:srgbClr val="991F3D"/>
      </a:accent2>
      <a:accent3>
        <a:srgbClr val="FF6A00"/>
      </a:accent3>
      <a:accent4>
        <a:srgbClr val="F2A200"/>
      </a:accent4>
      <a:accent5>
        <a:srgbClr val="AAAFB3"/>
      </a:accent5>
      <a:accent6>
        <a:srgbClr val="A1C4D0"/>
      </a:accent6>
      <a:hlink>
        <a:srgbClr val="0000FF"/>
      </a:hlink>
      <a:folHlink>
        <a:srgbClr val="800080"/>
      </a:folHlink>
    </a:clrScheme>
    <a:fontScheme name="CGI police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DATE @ TIME – RFP #</PublishDate>
  <Abstract>Date &amp; time </Abstract>
  <CompanyAddress>Attenborough Learning Trust |Pluto Close| Highfields |Leicester|LE2 0UU|</CompanyAddress>
  <CompanyPhone/>
  <CompanyFax/>
  <CompanyEmail>Proprietary and Confidential</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f99328718dcce2dc2238fbf884e6aa48">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a545cc1443e4ee6f7dd11e57e01fb6bc"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4B17F9-D68D-479A-9937-CC68E48CACD4}">
  <ds:schemaRefs>
    <ds:schemaRef ds:uri="http://schemas.microsoft.com/sharepoint/v3/contenttype/forms"/>
  </ds:schemaRefs>
</ds:datastoreItem>
</file>

<file path=customXml/itemProps3.xml><?xml version="1.0" encoding="utf-8"?>
<ds:datastoreItem xmlns:ds="http://schemas.openxmlformats.org/officeDocument/2006/customXml" ds:itemID="{3CE2B845-AB85-46C3-8A7D-98DEC44BB7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1B9EE2-EBE5-4405-A923-ACE6F315F17E}"/>
</file>

<file path=customXml/itemProps5.xml><?xml version="1.0" encoding="utf-8"?>
<ds:datastoreItem xmlns:ds="http://schemas.openxmlformats.org/officeDocument/2006/customXml" ds:itemID="{FD50EB02-777F-40D8-859D-004517D4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3191</Words>
  <Characters>18190</Characters>
  <Application>Microsoft Office Word</Application>
  <DocSecurity>0</DocSecurity>
  <Lines>151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Equality Policy</vt:lpstr>
      <vt:lpstr>Proposal name</vt:lpstr>
    </vt:vector>
  </TitlesOfParts>
  <Manager/>
  <Company>Attenborough Learning Trust</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Policy</dc:title>
  <dc:subject>Attenborough Learning Trust</dc:subject>
  <dc:creator>Jane Ridgewell</dc:creator>
  <cp:keywords/>
  <dc:description>v0.1</dc:description>
  <cp:lastModifiedBy>Scott Fewster</cp:lastModifiedBy>
  <cp:revision>5</cp:revision>
  <cp:lastPrinted>2024-11-22T12:05:00Z</cp:lastPrinted>
  <dcterms:created xsi:type="dcterms:W3CDTF">2025-01-07T07:56:00Z</dcterms:created>
  <dcterms:modified xsi:type="dcterms:W3CDTF">2025-01-07T08:02:00Z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12200</vt:r8>
  </property>
  <property fmtid="{D5CDD505-2E9C-101B-9397-08002B2CF9AE}" pid="3" name="Organisation">
    <vt:lpwstr>260;#Corporate|43ac7042-3752-4f1b-8a93-43b36e65d3e5</vt:lpwstr>
  </property>
  <property fmtid="{D5CDD505-2E9C-101B-9397-08002B2CF9AE}" pid="4" name="xd_ProgID">
    <vt:lpwstr/>
  </property>
  <property fmtid="{D5CDD505-2E9C-101B-9397-08002B2CF9AE}" pid="5" name="ContentTypeId">
    <vt:lpwstr>0x010100DCA1937AB4E5B74BB3A228F1B44A036B</vt:lpwstr>
  </property>
  <property fmtid="{D5CDD505-2E9C-101B-9397-08002B2CF9AE}" pid="6" name="Service line">
    <vt:lpwstr/>
  </property>
  <property fmtid="{D5CDD505-2E9C-101B-9397-08002B2CF9AE}" pid="7" name="TemplateUrl">
    <vt:lpwstr/>
  </property>
  <property fmtid="{D5CDD505-2E9C-101B-9397-08002B2CF9AE}" pid="8" name="Business_x0020_theme">
    <vt:lpwstr>3;#Security|e37e5e88-d0b3-4dd6-b799-6e781e3b33ae</vt:lpwstr>
  </property>
  <property fmtid="{D5CDD505-2E9C-101B-9397-08002B2CF9AE}" pid="9" name="Proposition1">
    <vt:lpwstr/>
  </property>
  <property fmtid="{D5CDD505-2E9C-101B-9397-08002B2CF9AE}" pid="10" name="ReportCategory">
    <vt:lpwstr/>
  </property>
  <property fmtid="{D5CDD505-2E9C-101B-9397-08002B2CF9AE}" pid="11" name="Business theme">
    <vt:lpwstr/>
  </property>
  <property fmtid="{D5CDD505-2E9C-101B-9397-08002B2CF9AE}" pid="12" name="ReportDescription">
    <vt:lpwstr/>
  </property>
  <property fmtid="{D5CDD505-2E9C-101B-9397-08002B2CF9AE}" pid="13" name="ReportStatus">
    <vt:lpwstr/>
  </property>
  <property fmtid="{D5CDD505-2E9C-101B-9397-08002B2CF9AE}" pid="14" name="ParentName">
    <vt:lpwstr/>
  </property>
  <property fmtid="{D5CDD505-2E9C-101B-9397-08002B2CF9AE}" pid="15" name="_CopySource">
    <vt:lpwstr>http://info.global.logica.com/lib/bs/integ/res/Bid-RFP_ portrait_EN-letter.docx</vt:lpwstr>
  </property>
  <property fmtid="{D5CDD505-2E9C-101B-9397-08002B2CF9AE}" pid="16" name="Sector">
    <vt:lpwstr/>
  </property>
  <property fmtid="{D5CDD505-2E9C-101B-9397-08002B2CF9AE}" pid="17" name="TaxKeyword">
    <vt:lpwstr/>
  </property>
  <property fmtid="{D5CDD505-2E9C-101B-9397-08002B2CF9AE}" pid="18" name="Geography">
    <vt:lpwstr/>
  </property>
  <property fmtid="{D5CDD505-2E9C-101B-9397-08002B2CF9AE}" pid="19" name="Functions">
    <vt:lpwstr>46118;#Communications ＆ Investor Relations|fb65bde5-f439-4af8-aaa0-dcf1364d6414</vt:lpwstr>
  </property>
  <property fmtid="{D5CDD505-2E9C-101B-9397-08002B2CF9AE}" pid="20" name="Business Practice">
    <vt:lpwstr/>
  </property>
  <property fmtid="{D5CDD505-2E9C-101B-9397-08002B2CF9AE}" pid="21" name="Content Format">
    <vt:lpwstr>46486;#Brand template|a8dae13e-44bb-4ec1-860e-cc2305177641</vt:lpwstr>
  </property>
  <property fmtid="{D5CDD505-2E9C-101B-9397-08002B2CF9AE}" pid="22" name="Intellectual Property">
    <vt:lpwstr/>
  </property>
</Properties>
</file>